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25rfxgme61n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xfjrg3hks70r" w:id="1"/>
      <w:bookmarkEnd w:id="1"/>
      <w:r w:rsidDel="00000000" w:rsidR="00000000" w:rsidRPr="00000000">
        <w:rPr>
          <w:rtl w:val="0"/>
        </w:rPr>
        <w:t xml:space="preserve">700 Series Summary of Changes (2022)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3840"/>
        <w:gridCol w:w="1935"/>
        <w:gridCol w:w="3840"/>
        <w:tblGridChange w:id="0">
          <w:tblGrid>
            <w:gridCol w:w="1620"/>
            <w:gridCol w:w="3840"/>
            <w:gridCol w:w="1935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of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Establishment and Adoption of School District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Minor: Formatting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Delete: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“Minn. Stat. §”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 and replace it with “Minnesota Statutes Section”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rPr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Modification of School District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Minor: Formatting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Delete: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MSBA Service Manual, Chapter 7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Accounting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Update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 Updated Legal Reference and Labeling for MN Statutes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Student Transportation Safety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Major: Language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Update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 Updated Vehicle Driver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Fund Balances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Delete: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Remove MSBA Service Manual for 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Uniform Grant Guidance Policy Regarding Federal Revenue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Minor: Added language on the Federal Code of Regulations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Update: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 updates language to include Code of Federal Regulations.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72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Public Data Requests</w:t>
            </w: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72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Major: Title Change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Definitions Added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Updated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 to add “AND DATA SUBJECT.”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Added Definitions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Deleted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, the request is not required to identity.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Added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 individual data subject definitions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444746"/>
                <w:sz w:val="20"/>
                <w:szCs w:val="20"/>
                <w:highlight w:val="white"/>
                <w:rtl w:val="0"/>
              </w:rPr>
              <w:t xml:space="preserve">Updated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  <w:rtl w:val="0"/>
              </w:rPr>
              <w:t xml:space="preserve"> request procedures for data of the individual subject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1"/>
              <w:keepNext w:val="0"/>
              <w:keepLines w:val="0"/>
              <w:widowControl w:val="0"/>
              <w:tabs>
                <w:tab w:val="left" w:leader="none" w:pos="839"/>
              </w:tabs>
              <w:spacing w:after="0" w:before="69" w:line="240" w:lineRule="auto"/>
              <w:ind w:left="120" w:firstLine="0"/>
              <w:rPr>
                <w:b w:val="1"/>
              </w:rPr>
            </w:pPr>
            <w:bookmarkStart w:colFirst="0" w:colLast="0" w:name="_5fnhd8w9fzo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righ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400"/>
                <w:tab w:val="left" w:leader="none" w:pos="15120"/>
                <w:tab w:val="left" w:leader="none" w:pos="15840"/>
                <w:tab w:val="left" w:leader="none" w:pos="16560"/>
              </w:tabs>
              <w:spacing w:line="240" w:lineRule="auto"/>
              <w:ind w:lef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i w:val="1"/>
                <w:color w:val="777777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/>
      <w:drawing>
        <wp:inline distB="114300" distT="114300" distL="114300" distR="114300">
          <wp:extent cx="5943600" cy="1485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