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E0CB5" w:rsidRPr="0098229B" w:rsidP="00FD12E1">
      <w:pPr>
        <w:tabs>
          <w:tab w:val="right" w:pos="9360"/>
        </w:tabs>
        <w:spacing w:after="480"/>
        <w:rPr>
          <w:b/>
          <w:szCs w:val="22"/>
          <w:u w:val="double"/>
        </w:rPr>
      </w:pPr>
      <w:bookmarkStart w:id="0" w:name="_GoBack"/>
      <w:bookmarkEnd w:id="0"/>
      <w:r w:rsidRPr="0098229B">
        <w:rPr>
          <w:b/>
          <w:szCs w:val="22"/>
          <w:u w:val="double"/>
        </w:rPr>
        <w:tab/>
      </w:r>
    </w:p>
    <w:p w:rsidR="00CE0CB5" w:rsidRPr="00F36336" w:rsidP="00596A5D">
      <w:pPr>
        <w:pStyle w:val="00Center"/>
        <w:spacing w:after="480"/>
        <w:rPr>
          <w:b/>
        </w:rPr>
      </w:pPr>
      <w:r w:rsidRPr="00F36336">
        <w:rPr>
          <w:b/>
        </w:rPr>
        <w:t>BOND PURCHASE AGREEMENT</w:t>
      </w:r>
    </w:p>
    <w:p w:rsidR="00CE0CB5" w:rsidRPr="00F36336" w:rsidP="00596A5D">
      <w:pPr>
        <w:pStyle w:val="00Center"/>
        <w:spacing w:after="480"/>
        <w:rPr>
          <w:b/>
        </w:rPr>
      </w:pPr>
      <w:r w:rsidRPr="00F36336">
        <w:rPr>
          <w:b/>
        </w:rPr>
        <w:t>BETWEEN</w:t>
      </w:r>
    </w:p>
    <w:p w:rsidR="00CE0CB5" w:rsidRPr="00F36336" w:rsidP="006379D4">
      <w:pPr>
        <w:pStyle w:val="00Center"/>
        <w:spacing w:after="0"/>
        <w:rPr>
          <w:b/>
        </w:rPr>
      </w:pPr>
      <w:r w:rsidRPr="00F36336">
        <w:rPr>
          <w:b/>
          <w:bCs/>
        </w:rPr>
        <w:t>CITY OF SAINT CLOUD, MINNESOTA,</w:t>
      </w:r>
    </w:p>
    <w:p w:rsidR="00CE0CB5" w:rsidRPr="00F36336" w:rsidP="00596A5D">
      <w:pPr>
        <w:pStyle w:val="00Center"/>
        <w:spacing w:after="480"/>
        <w:rPr>
          <w:b/>
        </w:rPr>
      </w:pPr>
      <w:r w:rsidRPr="00F36336">
        <w:rPr>
          <w:b/>
        </w:rPr>
        <w:t>as Issuer,</w:t>
      </w:r>
    </w:p>
    <w:p w:rsidR="00CE0CB5" w:rsidRPr="00F36336" w:rsidP="006379D4">
      <w:pPr>
        <w:pStyle w:val="00Center"/>
        <w:spacing w:after="0"/>
        <w:rPr>
          <w:b/>
        </w:rPr>
      </w:pPr>
      <w:r w:rsidRPr="00F36336">
        <w:rPr>
          <w:b/>
        </w:rPr>
        <w:t>STRIDE ACADEMY,</w:t>
      </w:r>
    </w:p>
    <w:p w:rsidR="00CE0CB5" w:rsidRPr="00F36336" w:rsidP="00596A5D">
      <w:pPr>
        <w:pStyle w:val="00Center"/>
        <w:spacing w:after="480"/>
        <w:rPr>
          <w:b/>
        </w:rPr>
      </w:pPr>
      <w:r w:rsidRPr="00F36336">
        <w:rPr>
          <w:b/>
        </w:rPr>
        <w:t>as Charter School,</w:t>
      </w:r>
    </w:p>
    <w:p w:rsidR="00CE0CB5" w:rsidRPr="00F36336" w:rsidP="006379D4">
      <w:pPr>
        <w:pStyle w:val="00Center"/>
        <w:spacing w:after="0"/>
        <w:rPr>
          <w:b/>
        </w:rPr>
      </w:pPr>
      <w:r w:rsidRPr="00F36336">
        <w:rPr>
          <w:b/>
        </w:rPr>
        <w:t>STRIDE ACADEMY BUILDING COMPANY,</w:t>
      </w:r>
    </w:p>
    <w:p w:rsidR="00CE0CB5" w:rsidRPr="00F36336" w:rsidP="00596A5D">
      <w:pPr>
        <w:pStyle w:val="00Center"/>
        <w:spacing w:after="480"/>
        <w:rPr>
          <w:b/>
        </w:rPr>
      </w:pPr>
      <w:r w:rsidRPr="00F36336">
        <w:rPr>
          <w:b/>
        </w:rPr>
        <w:t>as Company,</w:t>
      </w:r>
    </w:p>
    <w:p w:rsidR="00CE0CB5" w:rsidRPr="00F36336" w:rsidP="00596A5D">
      <w:pPr>
        <w:pStyle w:val="00Center"/>
        <w:spacing w:after="480"/>
        <w:rPr>
          <w:b/>
        </w:rPr>
      </w:pPr>
      <w:r w:rsidRPr="00F36336">
        <w:rPr>
          <w:b/>
        </w:rPr>
        <w:t>AND</w:t>
      </w:r>
    </w:p>
    <w:p w:rsidR="00CE0CB5" w:rsidRPr="00F36336" w:rsidP="00D757FF">
      <w:pPr>
        <w:pStyle w:val="00Center"/>
        <w:spacing w:after="0"/>
        <w:rPr>
          <w:b/>
        </w:rPr>
      </w:pPr>
      <w:r w:rsidRPr="00F36336">
        <w:rPr>
          <w:b/>
        </w:rPr>
        <w:t>ROBERT W. BAIRD &amp; CO. INCORPORATED,</w:t>
      </w:r>
    </w:p>
    <w:p w:rsidR="00CE0CB5" w:rsidRPr="00F36336" w:rsidP="00596A5D">
      <w:pPr>
        <w:pStyle w:val="00Center"/>
        <w:spacing w:after="480"/>
        <w:rPr>
          <w:b/>
        </w:rPr>
      </w:pPr>
      <w:r w:rsidRPr="00F36336">
        <w:rPr>
          <w:b/>
        </w:rPr>
        <w:t>as Underwriter</w:t>
      </w:r>
    </w:p>
    <w:p w:rsidR="00CE0CB5" w:rsidRPr="00F36336" w:rsidP="00F36336">
      <w:pPr>
        <w:pStyle w:val="00Center"/>
        <w:rPr>
          <w:b/>
        </w:rPr>
      </w:pPr>
      <w:r w:rsidRPr="00F36336">
        <w:rPr>
          <w:b/>
        </w:rPr>
        <w:t xml:space="preserve">Dated </w:t>
      </w:r>
      <w:r w:rsidR="00840111">
        <w:rPr>
          <w:b/>
        </w:rPr>
        <w:t xml:space="preserve">January </w:t>
      </w:r>
      <w:r w:rsidR="009C7580">
        <w:rPr>
          <w:b/>
        </w:rPr>
        <w:t>[30]</w:t>
      </w:r>
      <w:r w:rsidR="00840111">
        <w:rPr>
          <w:b/>
        </w:rPr>
        <w:t>, 2024</w:t>
      </w:r>
    </w:p>
    <w:p w:rsidR="00CE0CB5" w:rsidRPr="00F36336" w:rsidP="00F36336">
      <w:pPr>
        <w:pStyle w:val="00Center"/>
        <w:rPr>
          <w:b/>
        </w:rPr>
      </w:pPr>
      <w:r w:rsidRPr="00F36336">
        <w:rPr>
          <w:b/>
        </w:rPr>
        <w:t>Relating to:</w:t>
      </w:r>
    </w:p>
    <w:p w:rsidR="00CE0CB5" w:rsidRPr="00F36336" w:rsidP="008F0460">
      <w:pPr>
        <w:pStyle w:val="00Center"/>
        <w:spacing w:after="0"/>
        <w:rPr>
          <w:b/>
        </w:rPr>
      </w:pPr>
      <w:r w:rsidRPr="00F36336">
        <w:rPr>
          <w:b/>
        </w:rPr>
        <w:t>$[PAR]</w:t>
      </w:r>
    </w:p>
    <w:p w:rsidR="00CE0CB5" w:rsidRPr="00F36336" w:rsidP="00D757FF">
      <w:pPr>
        <w:pStyle w:val="00Center"/>
        <w:spacing w:after="0"/>
        <w:rPr>
          <w:b/>
        </w:rPr>
      </w:pPr>
      <w:r w:rsidRPr="00F36336">
        <w:rPr>
          <w:b/>
        </w:rPr>
        <w:t>City of Saint Cloud, Minnesota</w:t>
      </w:r>
    </w:p>
    <w:p w:rsidR="00CE0CB5" w:rsidRPr="00F36336" w:rsidP="00D757FF">
      <w:pPr>
        <w:pStyle w:val="00Center"/>
        <w:spacing w:after="0"/>
        <w:rPr>
          <w:b/>
        </w:rPr>
      </w:pPr>
      <w:r w:rsidRPr="00F36336">
        <w:rPr>
          <w:b/>
        </w:rPr>
        <w:t>Charter School Lease Revenue Bonds</w:t>
      </w:r>
    </w:p>
    <w:p w:rsidR="00CE0CB5" w:rsidRPr="00F36336" w:rsidP="00D757FF">
      <w:pPr>
        <w:pStyle w:val="00Center"/>
        <w:spacing w:after="0"/>
        <w:rPr>
          <w:b/>
        </w:rPr>
      </w:pPr>
      <w:r w:rsidRPr="00F36336">
        <w:rPr>
          <w:b/>
        </w:rPr>
        <w:t>(STRIDE Academy Project)</w:t>
      </w:r>
    </w:p>
    <w:p w:rsidR="00CE0CB5" w:rsidRPr="00F36336" w:rsidP="00F36336">
      <w:pPr>
        <w:pStyle w:val="00Center"/>
        <w:rPr>
          <w:b/>
        </w:rPr>
      </w:pPr>
      <w:r>
        <w:rPr>
          <w:b/>
        </w:rPr>
        <w:t>Series 2024</w:t>
      </w:r>
    </w:p>
    <w:p w:rsidR="00CE0CB5" w:rsidRPr="0098229B" w:rsidP="00FD12E1">
      <w:pPr>
        <w:tabs>
          <w:tab w:val="right" w:pos="9360"/>
        </w:tabs>
        <w:spacing w:after="240"/>
        <w:rPr>
          <w:b/>
          <w:szCs w:val="22"/>
          <w:u w:val="double"/>
        </w:rPr>
      </w:pPr>
      <w:r w:rsidRPr="0098229B">
        <w:rPr>
          <w:b/>
          <w:szCs w:val="22"/>
          <w:u w:val="double"/>
        </w:rPr>
        <w:tab/>
      </w:r>
    </w:p>
    <w:p w:rsidR="00CE0CB5" w:rsidRPr="00E85483" w:rsidP="00F36336">
      <w:pPr>
        <w:pStyle w:val="00PlainText"/>
        <w:rPr>
          <w:noProof/>
          <w:snapToGrid w:val="0"/>
          <w:sz w:val="20"/>
        </w:rPr>
      </w:pPr>
      <w:r w:rsidRPr="00E85483">
        <w:rPr>
          <w:noProof/>
          <w:snapToGrid w:val="0"/>
          <w:sz w:val="20"/>
        </w:rPr>
        <w:t>This instrument drafted by:</w:t>
      </w:r>
    </w:p>
    <w:p w:rsidR="00CE0CB5" w:rsidRPr="00E85483" w:rsidP="00F36336">
      <w:pPr>
        <w:pStyle w:val="00PlainText"/>
        <w:rPr>
          <w:noProof/>
          <w:snapToGrid w:val="0"/>
          <w:sz w:val="20"/>
        </w:rPr>
      </w:pPr>
      <w:r w:rsidRPr="00E85483">
        <w:rPr>
          <w:noProof/>
          <w:snapToGrid w:val="0"/>
          <w:sz w:val="20"/>
        </w:rPr>
        <w:t>Ballard Spahr LLP</w:t>
      </w:r>
    </w:p>
    <w:p w:rsidR="00CE0CB5" w:rsidRPr="00E85483" w:rsidP="00FF7096">
      <w:pPr>
        <w:pStyle w:val="00PlainText"/>
        <w:rPr>
          <w:noProof/>
          <w:snapToGrid w:val="0"/>
          <w:sz w:val="20"/>
        </w:rPr>
      </w:pPr>
      <w:r w:rsidRPr="00E85483">
        <w:rPr>
          <w:noProof/>
          <w:snapToGrid w:val="0"/>
          <w:sz w:val="20"/>
        </w:rPr>
        <w:t xml:space="preserve">2000 </w:t>
      </w:r>
      <w:r w:rsidRPr="00E85483">
        <w:rPr>
          <w:noProof/>
          <w:snapToGrid w:val="0"/>
          <w:sz w:val="20"/>
        </w:rPr>
        <w:t>IDS Center</w:t>
      </w:r>
    </w:p>
    <w:p w:rsidR="00CE0CB5" w:rsidRPr="00E85483" w:rsidP="00FF7096">
      <w:pPr>
        <w:pStyle w:val="00PlainText"/>
        <w:rPr>
          <w:noProof/>
          <w:snapToGrid w:val="0"/>
          <w:sz w:val="20"/>
        </w:rPr>
      </w:pPr>
      <w:r w:rsidRPr="00E85483">
        <w:rPr>
          <w:noProof/>
          <w:snapToGrid w:val="0"/>
          <w:sz w:val="20"/>
        </w:rPr>
        <w:t xml:space="preserve">80 </w:t>
      </w:r>
      <w:r w:rsidRPr="00E85483">
        <w:rPr>
          <w:noProof/>
          <w:snapToGrid w:val="0"/>
          <w:sz w:val="20"/>
        </w:rPr>
        <w:t>South Eighth Street</w:t>
      </w:r>
    </w:p>
    <w:p w:rsidR="00CE0CB5" w:rsidRPr="00E85483" w:rsidP="00FF7096">
      <w:pPr>
        <w:pStyle w:val="00PlainText"/>
        <w:rPr>
          <w:noProof/>
          <w:snapToGrid w:val="0"/>
          <w:color w:val="000000"/>
          <w:sz w:val="20"/>
        </w:rPr>
      </w:pPr>
      <w:r w:rsidRPr="00E85483">
        <w:rPr>
          <w:noProof/>
          <w:snapToGrid w:val="0"/>
          <w:sz w:val="20"/>
        </w:rPr>
        <w:t>Minneapolis, Minnesota 55402</w:t>
      </w:r>
    </w:p>
    <w:p w:rsidR="00CE0CB5" w:rsidRPr="00E85483" w:rsidP="00172707">
      <w:pPr>
        <w:rPr>
          <w:sz w:val="20"/>
        </w:rPr>
        <w:sectPr w:rsidSect="00FF7096">
          <w:footerReference w:type="default" r:id="rId4"/>
          <w:headerReference w:type="first" r:id="rId5"/>
          <w:pgSz w:w="12240" w:h="15840" w:code="1"/>
          <w:pgMar w:top="1440" w:right="1440" w:bottom="1440" w:left="1440" w:header="720" w:footer="720" w:gutter="0"/>
          <w:cols w:space="720"/>
          <w:vAlign w:val="center"/>
          <w:titlePg/>
          <w:docGrid w:linePitch="360"/>
        </w:sectPr>
      </w:pPr>
    </w:p>
    <w:p w:rsidR="000A2ACD" w:rsidP="000A2ACD">
      <w:pPr>
        <w:pStyle w:val="00Center"/>
        <w:rPr>
          <w:b/>
        </w:rPr>
      </w:pPr>
      <w:r w:rsidRPr="000A2ACD">
        <w:rPr>
          <w:b/>
        </w:rPr>
        <w:t>$[PAR]</w:t>
      </w:r>
      <w:r>
        <w:rPr>
          <w:b/>
        </w:rPr>
        <w:br/>
      </w:r>
      <w:r w:rsidRPr="000A2ACD">
        <w:rPr>
          <w:b/>
        </w:rPr>
        <w:t>City of Saint Cloud, Minnesota</w:t>
      </w:r>
      <w:r>
        <w:rPr>
          <w:b/>
        </w:rPr>
        <w:br/>
      </w:r>
      <w:r w:rsidRPr="000A2ACD">
        <w:rPr>
          <w:b/>
        </w:rPr>
        <w:t>Charter School Lease Revenue Bonds</w:t>
      </w:r>
      <w:r>
        <w:rPr>
          <w:b/>
        </w:rPr>
        <w:br/>
      </w:r>
      <w:r w:rsidRPr="000A2ACD">
        <w:rPr>
          <w:b/>
        </w:rPr>
        <w:t>(STRIDE Academy Project)</w:t>
      </w:r>
      <w:r>
        <w:rPr>
          <w:b/>
        </w:rPr>
        <w:br/>
      </w:r>
      <w:r w:rsidR="00840111">
        <w:rPr>
          <w:b/>
        </w:rPr>
        <w:t>Series 2024</w:t>
      </w:r>
    </w:p>
    <w:p w:rsidR="00CE0CB5" w:rsidRPr="00B7554F" w:rsidP="000A2ACD">
      <w:pPr>
        <w:pStyle w:val="00TitleC"/>
      </w:pPr>
      <w:r w:rsidRPr="00B7554F">
        <w:t>BOND PURCHASE AGREEMENT</w:t>
      </w:r>
    </w:p>
    <w:p w:rsidR="00CE0CB5" w:rsidRPr="00B7554F" w:rsidP="000A2ACD">
      <w:pPr>
        <w:pStyle w:val="00Center"/>
      </w:pPr>
      <w:r>
        <w:t xml:space="preserve">January </w:t>
      </w:r>
      <w:r w:rsidR="009C7580">
        <w:t>[30]</w:t>
      </w:r>
      <w:r>
        <w:t>, 2024</w:t>
      </w:r>
    </w:p>
    <w:p w:rsidR="00CE0CB5" w:rsidRPr="00B7554F" w:rsidP="000A2ACD">
      <w:pPr>
        <w:pStyle w:val="00PlainText"/>
      </w:pPr>
    </w:p>
    <w:tbl>
      <w:tblPr>
        <w:tblW w:w="0" w:type="auto"/>
        <w:tblInd w:w="0" w:type="dxa"/>
        <w:tblLayout w:type="fixed"/>
        <w:tblCellMar>
          <w:top w:w="0" w:type="dxa"/>
          <w:left w:w="108" w:type="dxa"/>
          <w:bottom w:w="0" w:type="dxa"/>
          <w:right w:w="108" w:type="dxa"/>
        </w:tblCellMar>
        <w:tblLook w:val="0000"/>
      </w:tblPr>
      <w:tblGrid>
        <w:gridCol w:w="4770"/>
        <w:gridCol w:w="4590"/>
      </w:tblGrid>
      <w:tr w:rsidTr="0098680C">
        <w:tblPrEx>
          <w:tblW w:w="0" w:type="auto"/>
          <w:tblInd w:w="0" w:type="dxa"/>
          <w:tblLayout w:type="fixed"/>
          <w:tblCellMar>
            <w:top w:w="0" w:type="dxa"/>
            <w:left w:w="108" w:type="dxa"/>
            <w:bottom w:w="0" w:type="dxa"/>
            <w:right w:w="108" w:type="dxa"/>
          </w:tblCellMar>
          <w:tblLook w:val="0000"/>
        </w:tblPrEx>
        <w:trPr>
          <w:cantSplit/>
          <w:trHeight w:val="729"/>
        </w:trPr>
        <w:tc>
          <w:tcPr>
            <w:tcW w:w="4770" w:type="dxa"/>
          </w:tcPr>
          <w:p w:rsidR="00CE0CB5" w:rsidRPr="00E4126C" w:rsidP="000A2ACD">
            <w:pPr>
              <w:pStyle w:val="00PlainText"/>
              <w:jc w:val="both"/>
              <w:rPr>
                <w:rStyle w:val="DefaultParagraphFont"/>
                <w:rFonts w:eastAsiaTheme="minorHAnsi" w:cstheme="minorBidi"/>
                <w:sz w:val="22"/>
                <w:szCs w:val="24"/>
                <w:lang w:val="en-US" w:eastAsia="en-US" w:bidi="ar-SA"/>
              </w:rPr>
            </w:pPr>
            <w:r>
              <w:rPr>
                <w:rFonts w:eastAsiaTheme="minorHAnsi" w:cstheme="minorBidi"/>
                <w:sz w:val="22"/>
                <w:szCs w:val="24"/>
                <w:lang w:val="en-US" w:eastAsia="en-US" w:bidi="ar-SA"/>
              </w:rPr>
              <w:t>STRIDE Academy</w:t>
            </w:r>
            <w:r w:rsidR="00E84979">
              <w:rPr>
                <w:rFonts w:eastAsiaTheme="minorHAnsi" w:cstheme="minorBidi"/>
                <w:sz w:val="22"/>
                <w:szCs w:val="24"/>
                <w:lang w:val="en-US" w:eastAsia="en-US" w:bidi="ar-SA"/>
              </w:rPr>
              <w:t xml:space="preserve"> </w:t>
            </w:r>
            <w:r w:rsidRPr="00E4126C">
              <w:rPr>
                <w:rFonts w:eastAsiaTheme="minorHAnsi" w:cstheme="minorBidi"/>
                <w:sz w:val="22"/>
                <w:szCs w:val="24"/>
                <w:lang w:val="en-US" w:eastAsia="en-US" w:bidi="ar-SA"/>
              </w:rPr>
              <w:t>Building Company</w:t>
            </w:r>
          </w:p>
          <w:p w:rsidR="00CE0CB5" w:rsidRPr="00F05946" w:rsidP="000A2ACD">
            <w:pPr>
              <w:pStyle w:val="00PlainText"/>
              <w:jc w:val="both"/>
              <w:rPr>
                <w:rStyle w:val="DefaultParagraphFont"/>
                <w:rFonts w:eastAsiaTheme="minorHAnsi" w:cstheme="minorBidi"/>
                <w:color w:val="000000"/>
                <w:sz w:val="22"/>
                <w:szCs w:val="24"/>
                <w:lang w:val="en-US" w:eastAsia="en-US" w:bidi="ar-SA"/>
              </w:rPr>
            </w:pPr>
            <w:r w:rsidRPr="00F05946">
              <w:rPr>
                <w:rFonts w:eastAsiaTheme="minorHAnsi" w:cstheme="minorBidi"/>
                <w:color w:val="000000"/>
                <w:sz w:val="22"/>
                <w:szCs w:val="24"/>
                <w:lang w:val="en-US" w:eastAsia="en-US" w:bidi="ar-SA"/>
              </w:rPr>
              <w:t>3241 Oakham Lane</w:t>
            </w:r>
          </w:p>
          <w:p w:rsidR="00CE0CB5" w:rsidP="000A2ACD">
            <w:pPr>
              <w:pStyle w:val="00PlainText"/>
              <w:jc w:val="both"/>
              <w:rPr>
                <w:rStyle w:val="DefaultParagraphFont"/>
                <w:rFonts w:eastAsiaTheme="minorHAnsi" w:cstheme="minorBidi"/>
                <w:color w:val="000000"/>
                <w:sz w:val="22"/>
                <w:szCs w:val="24"/>
                <w:lang w:val="en-US" w:eastAsia="en-US" w:bidi="ar-SA"/>
              </w:rPr>
            </w:pPr>
            <w:r w:rsidRPr="00F05946">
              <w:rPr>
                <w:rFonts w:eastAsiaTheme="minorHAnsi" w:cstheme="minorBidi"/>
                <w:color w:val="000000"/>
                <w:sz w:val="22"/>
                <w:szCs w:val="24"/>
                <w:lang w:val="en-US" w:eastAsia="en-US" w:bidi="ar-SA"/>
              </w:rPr>
              <w:t>St. Cloud, Minnesota</w:t>
            </w:r>
            <w:r w:rsidR="00E84979">
              <w:rPr>
                <w:rFonts w:eastAsiaTheme="minorHAnsi" w:cstheme="minorBidi"/>
                <w:color w:val="000000"/>
                <w:sz w:val="22"/>
                <w:szCs w:val="24"/>
                <w:lang w:val="en-US" w:eastAsia="en-US" w:bidi="ar-SA"/>
              </w:rPr>
              <w:t xml:space="preserve"> </w:t>
            </w:r>
            <w:r w:rsidRPr="00F05946">
              <w:rPr>
                <w:rFonts w:eastAsiaTheme="minorHAnsi" w:cstheme="minorBidi"/>
                <w:color w:val="000000"/>
                <w:sz w:val="22"/>
                <w:szCs w:val="24"/>
                <w:lang w:val="en-US" w:eastAsia="en-US" w:bidi="ar-SA"/>
              </w:rPr>
              <w:t>56301</w:t>
            </w:r>
          </w:p>
          <w:p w:rsidR="000F190F" w:rsidRPr="00040BE8" w:rsidP="000A2ACD">
            <w:pPr>
              <w:pStyle w:val="00PlainText"/>
              <w:jc w:val="both"/>
              <w:rPr>
                <w:rStyle w:val="DefaultParagraphFont"/>
                <w:rFonts w:eastAsiaTheme="minorHAnsi" w:cstheme="minorBidi"/>
                <w:color w:val="000000"/>
                <w:sz w:val="22"/>
                <w:szCs w:val="24"/>
                <w:lang w:val="en-US" w:eastAsia="en-US" w:bidi="ar-SA"/>
              </w:rPr>
            </w:pPr>
          </w:p>
        </w:tc>
        <w:tc>
          <w:tcPr>
            <w:tcW w:w="4590" w:type="dxa"/>
          </w:tcPr>
          <w:p w:rsidR="00CE0CB5" w:rsidRPr="00B7554F" w:rsidP="000A2ACD">
            <w:pPr>
              <w:pStyle w:val="00PlainText"/>
              <w:jc w:val="both"/>
              <w:rPr>
                <w:rStyle w:val="DefaultParagraphFont"/>
                <w:rFonts w:eastAsiaTheme="minorHAnsi" w:cstheme="minorBidi"/>
                <w:bCs/>
                <w:sz w:val="22"/>
                <w:szCs w:val="24"/>
                <w:lang w:val="en-US" w:eastAsia="en-US" w:bidi="ar-SA"/>
              </w:rPr>
            </w:pPr>
            <w:r>
              <w:rPr>
                <w:rFonts w:eastAsiaTheme="minorHAnsi" w:cstheme="minorBidi"/>
                <w:bCs/>
                <w:sz w:val="22"/>
                <w:szCs w:val="24"/>
                <w:lang w:val="en-US" w:eastAsia="en-US" w:bidi="ar-SA"/>
              </w:rPr>
              <w:t>City of Saint Cloud, Minnesota</w:t>
            </w:r>
          </w:p>
          <w:p w:rsidR="00040BE8" w:rsidRPr="00040BE8" w:rsidP="00040BE8">
            <w:pPr>
              <w:pStyle w:val="00PlainText"/>
              <w:jc w:val="both"/>
              <w:rPr>
                <w:rStyle w:val="DefaultParagraphFont"/>
                <w:rFonts w:eastAsiaTheme="minorHAnsi" w:cstheme="minorBidi"/>
                <w:sz w:val="22"/>
                <w:szCs w:val="24"/>
                <w:lang w:val="en-US" w:eastAsia="en-US" w:bidi="ar-SA"/>
              </w:rPr>
            </w:pPr>
            <w:r w:rsidRPr="00040BE8">
              <w:rPr>
                <w:rFonts w:eastAsiaTheme="minorHAnsi" w:cstheme="minorBidi"/>
                <w:sz w:val="22"/>
                <w:szCs w:val="24"/>
                <w:lang w:val="en-US" w:eastAsia="en-US" w:bidi="ar-SA"/>
              </w:rPr>
              <w:t>1201 7</w:t>
            </w:r>
            <w:r w:rsidRPr="00040BE8">
              <w:rPr>
                <w:rFonts w:eastAsiaTheme="minorHAnsi" w:cstheme="minorBidi"/>
                <w:sz w:val="22"/>
                <w:szCs w:val="24"/>
                <w:vertAlign w:val="superscript"/>
                <w:lang w:val="en-US" w:eastAsia="en-US" w:bidi="ar-SA"/>
              </w:rPr>
              <w:t>th</w:t>
            </w:r>
            <w:r w:rsidRPr="00040BE8">
              <w:rPr>
                <w:rFonts w:eastAsiaTheme="minorHAnsi" w:cstheme="minorBidi"/>
                <w:sz w:val="22"/>
                <w:szCs w:val="24"/>
                <w:lang w:val="en-US" w:eastAsia="en-US" w:bidi="ar-SA"/>
              </w:rPr>
              <w:t xml:space="preserve"> Street South</w:t>
            </w:r>
          </w:p>
          <w:p w:rsidR="00CE0CB5" w:rsidRPr="00040BE8" w:rsidP="000A2ACD">
            <w:pPr>
              <w:pStyle w:val="00PlainText"/>
              <w:jc w:val="both"/>
              <w:rPr>
                <w:rStyle w:val="DefaultParagraphFont"/>
                <w:rFonts w:eastAsiaTheme="minorHAnsi" w:cstheme="minorBidi"/>
                <w:sz w:val="22"/>
                <w:szCs w:val="24"/>
                <w:lang w:val="en-US" w:eastAsia="en-US" w:bidi="ar-SA"/>
              </w:rPr>
            </w:pPr>
            <w:r w:rsidRPr="00040BE8">
              <w:rPr>
                <w:rFonts w:eastAsiaTheme="minorHAnsi" w:cstheme="minorBidi"/>
                <w:sz w:val="22"/>
                <w:szCs w:val="24"/>
                <w:lang w:val="en-US" w:eastAsia="en-US" w:bidi="ar-SA"/>
              </w:rPr>
              <w:t>St. Cloud, Minnesota 56301</w:t>
            </w:r>
          </w:p>
        </w:tc>
      </w:tr>
      <w:tr w:rsidTr="0098680C">
        <w:tblPrEx>
          <w:tblW w:w="0" w:type="auto"/>
          <w:tblInd w:w="0" w:type="dxa"/>
          <w:tblLayout w:type="fixed"/>
          <w:tblCellMar>
            <w:top w:w="0" w:type="dxa"/>
            <w:left w:w="108" w:type="dxa"/>
            <w:bottom w:w="0" w:type="dxa"/>
            <w:right w:w="108" w:type="dxa"/>
          </w:tblCellMar>
          <w:tblLook w:val="0000"/>
        </w:tblPrEx>
        <w:trPr>
          <w:cantSplit/>
          <w:trHeight w:val="792"/>
        </w:trPr>
        <w:tc>
          <w:tcPr>
            <w:tcW w:w="4770" w:type="dxa"/>
          </w:tcPr>
          <w:p w:rsidR="00CE0CB5" w:rsidRPr="00E4126C" w:rsidP="000A2ACD">
            <w:pPr>
              <w:pStyle w:val="00PlainText"/>
              <w:jc w:val="both"/>
              <w:rPr>
                <w:rStyle w:val="DefaultParagraphFont"/>
                <w:rFonts w:eastAsiaTheme="minorHAnsi" w:cstheme="minorBidi"/>
                <w:sz w:val="22"/>
                <w:szCs w:val="24"/>
                <w:lang w:val="en-US" w:eastAsia="en-US" w:bidi="ar-SA"/>
              </w:rPr>
            </w:pPr>
            <w:r>
              <w:rPr>
                <w:rFonts w:eastAsiaTheme="minorHAnsi" w:cstheme="minorBidi"/>
                <w:sz w:val="22"/>
                <w:szCs w:val="24"/>
                <w:lang w:val="en-US" w:eastAsia="en-US" w:bidi="ar-SA"/>
              </w:rPr>
              <w:t>STRIDE</w:t>
            </w:r>
            <w:r w:rsidRPr="00E4126C">
              <w:rPr>
                <w:rFonts w:eastAsiaTheme="minorHAnsi" w:cstheme="minorBidi"/>
                <w:sz w:val="22"/>
                <w:szCs w:val="24"/>
                <w:lang w:val="en-US" w:eastAsia="en-US" w:bidi="ar-SA"/>
              </w:rPr>
              <w:t xml:space="preserve"> Academy</w:t>
            </w:r>
          </w:p>
          <w:p w:rsidR="00CE0CB5" w:rsidRPr="00F05946" w:rsidP="000A2ACD">
            <w:pPr>
              <w:pStyle w:val="00PlainText"/>
              <w:jc w:val="both"/>
              <w:rPr>
                <w:rStyle w:val="DefaultParagraphFont"/>
                <w:rFonts w:eastAsiaTheme="minorHAnsi" w:cstheme="minorBidi"/>
                <w:color w:val="000000"/>
                <w:sz w:val="22"/>
                <w:szCs w:val="24"/>
                <w:lang w:val="en-US" w:eastAsia="en-US" w:bidi="ar-SA"/>
              </w:rPr>
            </w:pPr>
            <w:r w:rsidRPr="00F05946">
              <w:rPr>
                <w:rFonts w:eastAsiaTheme="minorHAnsi" w:cstheme="minorBidi"/>
                <w:color w:val="000000"/>
                <w:sz w:val="22"/>
                <w:szCs w:val="24"/>
                <w:lang w:val="en-US" w:eastAsia="en-US" w:bidi="ar-SA"/>
              </w:rPr>
              <w:t>3241 Oakham Lane</w:t>
            </w:r>
          </w:p>
          <w:p w:rsidR="00CE0CB5" w:rsidRPr="00E4126C" w:rsidP="000A2ACD">
            <w:pPr>
              <w:pStyle w:val="00PlainText"/>
              <w:jc w:val="both"/>
              <w:rPr>
                <w:rStyle w:val="DefaultParagraphFont"/>
                <w:rFonts w:eastAsiaTheme="minorHAnsi" w:cstheme="minorBidi"/>
                <w:color w:val="000000"/>
                <w:sz w:val="22"/>
                <w:szCs w:val="24"/>
                <w:lang w:val="en-US" w:eastAsia="en-US" w:bidi="ar-SA"/>
              </w:rPr>
            </w:pPr>
            <w:r w:rsidRPr="00F05946">
              <w:rPr>
                <w:rFonts w:eastAsiaTheme="minorHAnsi" w:cstheme="minorBidi"/>
                <w:color w:val="000000"/>
                <w:sz w:val="22"/>
                <w:szCs w:val="24"/>
                <w:lang w:val="en-US" w:eastAsia="en-US" w:bidi="ar-SA"/>
              </w:rPr>
              <w:t>St. Cloud, Minnesota</w:t>
            </w:r>
            <w:r w:rsidR="00E84979">
              <w:rPr>
                <w:rFonts w:eastAsiaTheme="minorHAnsi" w:cstheme="minorBidi"/>
                <w:color w:val="000000"/>
                <w:sz w:val="22"/>
                <w:szCs w:val="24"/>
                <w:lang w:val="en-US" w:eastAsia="en-US" w:bidi="ar-SA"/>
              </w:rPr>
              <w:t xml:space="preserve"> </w:t>
            </w:r>
            <w:r w:rsidRPr="00F05946">
              <w:rPr>
                <w:rFonts w:eastAsiaTheme="minorHAnsi" w:cstheme="minorBidi"/>
                <w:color w:val="000000"/>
                <w:sz w:val="22"/>
                <w:szCs w:val="24"/>
                <w:lang w:val="en-US" w:eastAsia="en-US" w:bidi="ar-SA"/>
              </w:rPr>
              <w:t>56301</w:t>
            </w:r>
          </w:p>
        </w:tc>
        <w:tc>
          <w:tcPr>
            <w:tcW w:w="4590" w:type="dxa"/>
          </w:tcPr>
          <w:p w:rsidR="00CE0CB5" w:rsidRPr="00B7554F" w:rsidP="000A2ACD">
            <w:pPr>
              <w:pStyle w:val="00PlainText"/>
              <w:jc w:val="both"/>
              <w:rPr>
                <w:rStyle w:val="DefaultParagraphFont"/>
                <w:rFonts w:eastAsiaTheme="minorHAnsi" w:cstheme="minorBidi"/>
                <w:bCs/>
                <w:sz w:val="22"/>
                <w:szCs w:val="24"/>
                <w:lang w:val="en-US" w:eastAsia="en-US" w:bidi="ar-SA"/>
              </w:rPr>
            </w:pPr>
          </w:p>
        </w:tc>
      </w:tr>
    </w:tbl>
    <w:p w:rsidR="00CE0CB5" w:rsidRPr="00B7554F" w:rsidP="000A2ACD">
      <w:pPr>
        <w:pStyle w:val="00PlainText"/>
      </w:pPr>
    </w:p>
    <w:p w:rsidR="00CE0CB5" w:rsidRPr="00B7554F" w:rsidP="000A2ACD">
      <w:pPr>
        <w:pStyle w:val="00Normal"/>
      </w:pPr>
      <w:r w:rsidRPr="00B7554F">
        <w:t>Ladies and Gentlemen:</w:t>
      </w:r>
    </w:p>
    <w:p w:rsidR="00CE0CB5" w:rsidRPr="00B7554F" w:rsidP="000A2ACD">
      <w:pPr>
        <w:pStyle w:val="00BodyText5"/>
      </w:pPr>
      <w:r w:rsidRPr="00B7554F">
        <w:t xml:space="preserve">The undersigned, </w:t>
      </w:r>
      <w:r>
        <w:t>Robert W. Baird &amp; Co. Incorporated</w:t>
      </w:r>
      <w:r w:rsidRPr="00B7554F">
        <w:t xml:space="preserve">, </w:t>
      </w:r>
      <w:r>
        <w:t>Saint Paul</w:t>
      </w:r>
      <w:r w:rsidRPr="00B7554F">
        <w:t xml:space="preserve">, Minnesota (the </w:t>
      </w:r>
      <w:r>
        <w:t>“</w:t>
      </w:r>
      <w:r w:rsidRPr="00B7554F">
        <w:t>Underwriter</w:t>
      </w:r>
      <w:r>
        <w:t>”</w:t>
      </w:r>
      <w:r w:rsidRPr="00B7554F">
        <w:t xml:space="preserve">), hereby offers to enter into this Bond Purchase Agreement (this </w:t>
      </w:r>
      <w:r>
        <w:t>“</w:t>
      </w:r>
      <w:r w:rsidRPr="00B7554F">
        <w:t>Bond Purchase Agreement</w:t>
      </w:r>
      <w:r>
        <w:t>”</w:t>
      </w:r>
      <w:r w:rsidRPr="00B7554F">
        <w:t xml:space="preserve">), dated as of the date above, with </w:t>
      </w:r>
      <w:r w:rsidR="00E85483">
        <w:t>t</w:t>
      </w:r>
      <w:r>
        <w:t xml:space="preserve">he City of Saint Cloud, Minnesota </w:t>
      </w:r>
      <w:r w:rsidRPr="00B7554F">
        <w:t xml:space="preserve">(the </w:t>
      </w:r>
      <w:r>
        <w:t>“</w:t>
      </w:r>
      <w:r w:rsidRPr="00B7554F">
        <w:t>Issuer</w:t>
      </w:r>
      <w:r>
        <w:t>”</w:t>
      </w:r>
      <w:r w:rsidR="004C51B1">
        <w:t xml:space="preserve"> or the “City”</w:t>
      </w:r>
      <w:r w:rsidRPr="00B7554F">
        <w:t xml:space="preserve">), as approved and agreed to by </w:t>
      </w:r>
      <w:r>
        <w:t xml:space="preserve">STRIDE Academy Building Company </w:t>
      </w:r>
      <w:r w:rsidRPr="00B7554F">
        <w:t>(the</w:t>
      </w:r>
      <w:r>
        <w:t> “Company”</w:t>
      </w:r>
      <w:r w:rsidRPr="00B7554F">
        <w:t xml:space="preserve">), a Minnesota nonprofit corporation, and </w:t>
      </w:r>
      <w:r>
        <w:t xml:space="preserve">STRIDE Academy </w:t>
      </w:r>
      <w:r w:rsidRPr="00B7554F">
        <w:t xml:space="preserve">(the </w:t>
      </w:r>
      <w:r>
        <w:t>“</w:t>
      </w:r>
      <w:r w:rsidRPr="00B7554F">
        <w:t>Charter School</w:t>
      </w:r>
      <w:r>
        <w:t>”</w:t>
      </w:r>
      <w:r w:rsidRPr="00B7554F">
        <w:t xml:space="preserve">), a Minnesota nonprofit corporation and </w:t>
      </w:r>
      <w:r>
        <w:t xml:space="preserve">public </w:t>
      </w:r>
      <w:r w:rsidRPr="00B7554F">
        <w:t xml:space="preserve">charter school, for the purchase by the Underwriter of the </w:t>
      </w:r>
      <w:r w:rsidR="00840111">
        <w:t>Series 2024</w:t>
      </w:r>
      <w:r>
        <w:t xml:space="preserve"> Bond</w:t>
      </w:r>
      <w:r w:rsidRPr="00B7554F">
        <w:t>s described below.</w:t>
      </w:r>
      <w:r w:rsidR="00E84979">
        <w:t xml:space="preserve"> </w:t>
      </w:r>
      <w:r w:rsidRPr="00B7554F">
        <w:t xml:space="preserve">This offer is made subject to acceptance by the Issuer and agreement by the </w:t>
      </w:r>
      <w:r>
        <w:t>Company</w:t>
      </w:r>
      <w:r w:rsidRPr="00B7554F">
        <w:t xml:space="preserve"> and the Charter School at or prior to</w:t>
      </w:r>
      <w:r>
        <w:t xml:space="preserve"> </w:t>
      </w:r>
      <w:r w:rsidR="009C7580">
        <w:t>[5</w:t>
      </w:r>
      <w:r w:rsidR="000F190F">
        <w:t xml:space="preserve">:00 </w:t>
      </w:r>
      <w:r w:rsidR="009C7580">
        <w:t>P</w:t>
      </w:r>
      <w:r>
        <w:t>.</w:t>
      </w:r>
      <w:r w:rsidRPr="00B7554F">
        <w:t>M</w:t>
      </w:r>
      <w:r>
        <w:t>.</w:t>
      </w:r>
      <w:r w:rsidR="009C7580">
        <w:t>]</w:t>
      </w:r>
      <w:r w:rsidRPr="00B7554F">
        <w:t xml:space="preserve">, Central time, on </w:t>
      </w:r>
      <w:r w:rsidR="00840111">
        <w:t xml:space="preserve">January </w:t>
      </w:r>
      <w:r w:rsidR="009C7580">
        <w:t>[30]</w:t>
      </w:r>
      <w:r w:rsidR="00840111">
        <w:t>, 2024</w:t>
      </w:r>
      <w:r w:rsidRPr="00B7554F">
        <w:t xml:space="preserve">, and upon such acceptance this Bond Purchase Agreement shall be in full force and effect in accordance with its terms and shall be binding upon the Issuer, the </w:t>
      </w:r>
      <w:r>
        <w:t>Company</w:t>
      </w:r>
      <w:r w:rsidRPr="00B7554F">
        <w:t>, the Charter School and the Underwriter.</w:t>
      </w:r>
      <w:r w:rsidR="00E84979">
        <w:t xml:space="preserve"> </w:t>
      </w:r>
      <w:r w:rsidRPr="00B7554F">
        <w:t xml:space="preserve">If not so accepted, this Bond Purchase Agreement will be subject to withdrawal by the Underwriter upon notice delivered by the Underwriter to the Issuer, the </w:t>
      </w:r>
      <w:r>
        <w:t>Company</w:t>
      </w:r>
      <w:r w:rsidRPr="00B7554F">
        <w:t xml:space="preserve"> and the Charter School at any time prior to the acceptance hereof by the Issuer, the </w:t>
      </w:r>
      <w:r>
        <w:t>Company</w:t>
      </w:r>
      <w:r w:rsidRPr="00B7554F">
        <w:t xml:space="preserve"> and the Charter School.</w:t>
      </w:r>
    </w:p>
    <w:p w:rsidR="00CE0CB5" w:rsidRPr="00B7554F" w:rsidP="000A2ACD">
      <w:pPr>
        <w:pStyle w:val="00BodyText5"/>
      </w:pPr>
      <w:r w:rsidRPr="00B7554F">
        <w:t xml:space="preserve">The Issuer, the </w:t>
      </w:r>
      <w:r>
        <w:t>Company</w:t>
      </w:r>
      <w:r w:rsidRPr="00B7554F">
        <w:t xml:space="preserve">, and the Charter School acknowledge and agree that (i) the purchase and sale of the </w:t>
      </w:r>
      <w:r w:rsidR="00840111">
        <w:t>Series 2024</w:t>
      </w:r>
      <w:r>
        <w:t xml:space="preserve"> Bond</w:t>
      </w:r>
      <w:r w:rsidRPr="00B7554F">
        <w:t>s pursuant to this Bond Purchase Agreement is an arm</w:t>
      </w:r>
      <w:r>
        <w:t>’</w:t>
      </w:r>
      <w:r w:rsidRPr="00B7554F">
        <w:t xml:space="preserve">s-length commercial transaction between the Issuer, the </w:t>
      </w:r>
      <w:r>
        <w:t>Company</w:t>
      </w:r>
      <w:r w:rsidRPr="00B7554F">
        <w:t xml:space="preserve">, the Charter School and the Underwriter, (ii) in connection with such transaction, the Underwriter is acting solely as a principal and not as an agent or a fiduciary of the Issuer, the </w:t>
      </w:r>
      <w:r>
        <w:t>Company</w:t>
      </w:r>
      <w:r w:rsidRPr="00B7554F">
        <w:t xml:space="preserve">, or the Charter School, (iii) the Underwriter has not assumed (individually or collectively) a fiduciary responsibility in favor of the Issuer, the </w:t>
      </w:r>
      <w:r>
        <w:t>Company</w:t>
      </w:r>
      <w:r w:rsidRPr="00B7554F">
        <w:t xml:space="preserve">, or the Charter School with respect to (a) the offering of the </w:t>
      </w:r>
      <w:r w:rsidR="00840111">
        <w:t>Series 2024</w:t>
      </w:r>
      <w:r>
        <w:t xml:space="preserve"> Bond</w:t>
      </w:r>
      <w:r w:rsidRPr="00B7554F">
        <w:t xml:space="preserve">s or the process leading thereto (whether or not the Underwriter has advised or is currently advising the Issuer, the </w:t>
      </w:r>
      <w:r>
        <w:t>Company</w:t>
      </w:r>
      <w:r w:rsidRPr="00B7554F">
        <w:t xml:space="preserve">, or the Charter School on other matters) or (b) any other obligation to the Issuer, the </w:t>
      </w:r>
      <w:r>
        <w:t>Company</w:t>
      </w:r>
      <w:r w:rsidRPr="00B7554F">
        <w:t>, or the Charter School except the obligations expressly set forth in this Bond Purchase Agreement</w:t>
      </w:r>
      <w:r>
        <w:t>,</w:t>
      </w:r>
      <w:r w:rsidRPr="00B7554F">
        <w:t xml:space="preserve"> and (iv) the Issuer, the </w:t>
      </w:r>
      <w:r>
        <w:t>Company</w:t>
      </w:r>
      <w:r w:rsidRPr="00B7554F">
        <w:t xml:space="preserve">, and the Charter School have consulted with their own legal and other professional advisors to the extent they deemed appropriate in connection with the offering of the </w:t>
      </w:r>
      <w:r w:rsidR="00840111">
        <w:t>Series 2024</w:t>
      </w:r>
      <w:r>
        <w:t xml:space="preserve"> Bond</w:t>
      </w:r>
      <w:r w:rsidRPr="00B7554F">
        <w:t>s.</w:t>
      </w:r>
    </w:p>
    <w:p w:rsidR="00360900" w:rsidRPr="00360900" w:rsidP="007171F9">
      <w:pPr>
        <w:pStyle w:val="Heading1"/>
        <w:keepNext/>
        <w:numPr>
          <w:ilvl w:val="0"/>
          <w:numId w:val="20"/>
        </w:numPr>
        <w:rPr>
          <w:vanish/>
          <w:color w:val="FF0000"/>
          <w:specVanish/>
        </w:rPr>
      </w:pPr>
      <w:r w:rsidRPr="00B7554F">
        <w:t>Purchase and Sale</w:t>
      </w:r>
    </w:p>
    <w:p w:rsidR="00CE0CB5" w:rsidP="00360900">
      <w:pPr>
        <w:pStyle w:val="HeadingBody1"/>
      </w:pPr>
      <w:r w:rsidRPr="00B7554F">
        <w:t>.</w:t>
      </w:r>
    </w:p>
    <w:p w:rsidR="00CE0CB5" w:rsidRPr="005E3EFF" w:rsidP="00804382">
      <w:pPr>
        <w:pStyle w:val="00BodyText5"/>
      </w:pPr>
      <w:r w:rsidRPr="00B7554F">
        <w:t xml:space="preserve">Subject to the satisfaction by the Issuer, the </w:t>
      </w:r>
      <w:r>
        <w:t>Company</w:t>
      </w:r>
      <w:r w:rsidRPr="00B7554F">
        <w:t xml:space="preserve">, and the Charter School of the terms and conditions set forth in this Bond Purchase Agreement, subject also to the conditions precedent set forth in this Bond Purchase Agreement, and in reliance upon the representations herein set forth or incorporated by reference, the Issuer hereby agrees to sell to the Underwriter and the Underwriter hereby agrees to purchase </w:t>
      </w:r>
      <w:r w:rsidRPr="005E3EFF">
        <w:t>from the Issuer, upon the terms and conditions set forth herein, the Issuer</w:t>
      </w:r>
      <w:r>
        <w:t>’</w:t>
      </w:r>
      <w:r w:rsidRPr="005E3EFF">
        <w:t>s Charter School Lease Revenue Bonds (</w:t>
      </w:r>
      <w:r>
        <w:t xml:space="preserve">STRIDE Academy </w:t>
      </w:r>
      <w:r w:rsidRPr="005E3EFF">
        <w:t xml:space="preserve">Project), </w:t>
      </w:r>
      <w:r w:rsidR="00840111">
        <w:t>Series 2024</w:t>
      </w:r>
      <w:r w:rsidRPr="005E3EFF">
        <w:rPr>
          <w:bCs/>
        </w:rPr>
        <w:t xml:space="preserve"> (the </w:t>
      </w:r>
      <w:r>
        <w:rPr>
          <w:bCs/>
        </w:rPr>
        <w:t>“</w:t>
      </w:r>
      <w:r w:rsidR="00840111">
        <w:rPr>
          <w:bCs/>
        </w:rPr>
        <w:t>Series 2024</w:t>
      </w:r>
      <w:r w:rsidRPr="005E3EFF">
        <w:rPr>
          <w:bCs/>
        </w:rPr>
        <w:t xml:space="preserve"> Bonds</w:t>
      </w:r>
      <w:r>
        <w:rPr>
          <w:bCs/>
        </w:rPr>
        <w:t>”</w:t>
      </w:r>
      <w:r w:rsidRPr="005E3EFF">
        <w:rPr>
          <w:bCs/>
        </w:rPr>
        <w:t>)</w:t>
      </w:r>
      <w:r w:rsidRPr="005E3EFF">
        <w:t>, in the original aggregate principal amount of $</w:t>
      </w:r>
      <w:r>
        <w:t>[PAR]</w:t>
      </w:r>
      <w:r w:rsidRPr="005E3EFF">
        <w:t>.</w:t>
      </w:r>
      <w:r w:rsidR="00E84979">
        <w:t xml:space="preserve"> </w:t>
      </w:r>
      <w:r w:rsidRPr="005E3EFF">
        <w:t xml:space="preserve">The </w:t>
      </w:r>
      <w:r w:rsidR="00840111">
        <w:t>Series 2024</w:t>
      </w:r>
      <w:r w:rsidRPr="005E3EFF">
        <w:t xml:space="preserve"> Bonds are more fully described in Schedule I hereto and in the Indenture and the Official Statement </w:t>
      </w:r>
      <w:r>
        <w:t xml:space="preserve">each </w:t>
      </w:r>
      <w:r w:rsidRPr="005E3EFF">
        <w:t>as hereinafter defined.</w:t>
      </w:r>
      <w:r w:rsidR="00E84979">
        <w:t xml:space="preserve"> </w:t>
      </w:r>
      <w:r w:rsidRPr="005E3EFF">
        <w:t xml:space="preserve">The proceeds of the </w:t>
      </w:r>
      <w:r w:rsidR="00840111">
        <w:t>Series 2024</w:t>
      </w:r>
      <w:r w:rsidRPr="005E3EFF">
        <w:t xml:space="preserve"> Bonds will be loaned by the Issuer to the Company pursuant to an Amended and Restated Loan Agreement, dated as of </w:t>
      </w:r>
      <w:r w:rsidR="00840111">
        <w:t>February 1, 2024</w:t>
      </w:r>
      <w:r w:rsidRPr="005E3EFF">
        <w:t xml:space="preserve"> (the </w:t>
      </w:r>
      <w:r>
        <w:t>“</w:t>
      </w:r>
      <w:r w:rsidRPr="005E3EFF">
        <w:t>Loan Agreement</w:t>
      </w:r>
      <w:r>
        <w:t>”</w:t>
      </w:r>
      <w:r w:rsidRPr="005E3EFF">
        <w:t>), by and between the Issuer and the Company.</w:t>
      </w:r>
      <w:r w:rsidR="00E84979">
        <w:t xml:space="preserve"> </w:t>
      </w:r>
      <w:r w:rsidRPr="005E3EFF">
        <w:t xml:space="preserve">Proceeds derived from the sale of the </w:t>
      </w:r>
      <w:r w:rsidR="00840111">
        <w:t>Series 2024</w:t>
      </w:r>
      <w:r w:rsidRPr="005E3EFF">
        <w:t xml:space="preserve"> Bonds, along with other funds of the Company, will be used by the Company to:</w:t>
      </w:r>
      <w:r w:rsidR="00E84979">
        <w:t xml:space="preserve"> </w:t>
      </w:r>
      <w:r w:rsidRPr="001144A2" w:rsidR="001144A2">
        <w:t>(i)(a) </w:t>
      </w:r>
      <w:r w:rsidRPr="00840111" w:rsidR="00840111">
        <w:t>pay and discharge the outstanding indebtedness of the Company, and thereby refinance the acquisition of two parcels of land (the “Adjacent Land”)</w:t>
      </w:r>
      <w:r w:rsidR="00840111">
        <w:t xml:space="preserve"> </w:t>
      </w:r>
      <w:r w:rsidRPr="00840111" w:rsidR="00840111">
        <w:t xml:space="preserve">adjacent to the </w:t>
      </w:r>
      <w:r w:rsidRPr="00AD4467" w:rsidR="00840111">
        <w:t xml:space="preserve">71,800 square foot public charter school building located at 3241 Oakham Lane </w:t>
      </w:r>
      <w:r w:rsidR="00840111">
        <w:t>(the “</w:t>
      </w:r>
      <w:r w:rsidRPr="00840111" w:rsidR="00840111">
        <w:t>Original School Facility</w:t>
      </w:r>
      <w:r w:rsidR="00840111">
        <w:t>”</w:t>
      </w:r>
      <w:r w:rsidRPr="00840111" w:rsidR="00840111">
        <w:t xml:space="preserve">), and (b) finance certain site improvements to the Adjacent Land, conversion of a portion of the Original School Facility into more classroom space and construction and equipping of an approximately </w:t>
      </w:r>
      <w:r w:rsidR="000526FA">
        <w:t xml:space="preserve">13,560 </w:t>
      </w:r>
      <w:r w:rsidRPr="00840111" w:rsidR="00840111">
        <w:t>square foot expansion of the Original School Facility (the “Series 2024 Facility</w:t>
      </w:r>
      <w:r w:rsidR="00840111">
        <w:t>,</w:t>
      </w:r>
      <w:r w:rsidRPr="00840111" w:rsidR="00840111">
        <w:t>” and together with the Original School Facility, the “Facilities”), and renovation of the Original School Facility for continued use by the Charter School as a public charter school for students in kindergarten through grade eight (the “Series 2024 Project”); (ii) fund a debt service reserve fund to secure payment of the Series 2024 Bonds; and (iii) pay the costs of issuing the Series 2024 Bonds</w:t>
      </w:r>
      <w:r w:rsidR="00D431BF">
        <w:t>.</w:t>
      </w:r>
    </w:p>
    <w:p w:rsidR="00CE0CB5" w:rsidRPr="00F94189" w:rsidP="00804382">
      <w:pPr>
        <w:pStyle w:val="00BodyText5"/>
        <w:rPr>
          <w:b/>
        </w:rPr>
      </w:pPr>
      <w:r w:rsidRPr="00B7554F">
        <w:t xml:space="preserve">The </w:t>
      </w:r>
      <w:r>
        <w:t>Facilities</w:t>
      </w:r>
      <w:r w:rsidRPr="00B7554F">
        <w:t xml:space="preserve"> will be owned by the </w:t>
      </w:r>
      <w:r>
        <w:t>Company</w:t>
      </w:r>
      <w:r w:rsidRPr="00B7554F">
        <w:t xml:space="preserve"> and will be leased to and operated by the Charter School pursuant to</w:t>
      </w:r>
      <w:r>
        <w:t xml:space="preserve"> an Amended and Restated Lease Agreement, dated as of </w:t>
      </w:r>
      <w:r w:rsidR="00840111">
        <w:t>February 1, 2024</w:t>
      </w:r>
      <w:r w:rsidRPr="00B7554F">
        <w:t xml:space="preserve"> (the </w:t>
      </w:r>
      <w:r>
        <w:t>“Lease”), between the Company and the Charter School</w:t>
      </w:r>
      <w:r w:rsidRPr="00B7554F">
        <w:t>.</w:t>
      </w:r>
    </w:p>
    <w:p w:rsidR="00E85483" w:rsidRPr="00B7554F" w:rsidP="00E85483">
      <w:pPr>
        <w:pStyle w:val="00BodyText5"/>
      </w:pPr>
      <w:r w:rsidRPr="00B7554F">
        <w:t xml:space="preserve">The </w:t>
      </w:r>
      <w:r w:rsidR="00840111">
        <w:t>Series 2024</w:t>
      </w:r>
      <w:r>
        <w:t xml:space="preserve"> Bond</w:t>
      </w:r>
      <w:r w:rsidRPr="00B7554F">
        <w:t>s will be issued by the Issuer pursuant to the authority granted by the Constitution and laws of the State of Minnesota</w:t>
      </w:r>
      <w:r>
        <w:t xml:space="preserve"> (the “State”)</w:t>
      </w:r>
      <w:r w:rsidRPr="00B7554F">
        <w:t>, including particularly Minnesota Statutes, Section</w:t>
      </w:r>
      <w:r>
        <w:t>s</w:t>
      </w:r>
      <w:r w:rsidRPr="00B7554F">
        <w:t> 469.152 through 469.16</w:t>
      </w:r>
      <w:r>
        <w:t>5</w:t>
      </w:r>
      <w:r w:rsidRPr="00B7554F">
        <w:t>5, as amended</w:t>
      </w:r>
      <w:r>
        <w:t xml:space="preserve"> </w:t>
      </w:r>
      <w:r w:rsidRPr="00B7554F">
        <w:t xml:space="preserve">(the </w:t>
      </w:r>
      <w:r>
        <w:t>“</w:t>
      </w:r>
      <w:r w:rsidRPr="00B7554F">
        <w:t>Act</w:t>
      </w:r>
      <w:r>
        <w:t>”</w:t>
      </w:r>
      <w:r w:rsidRPr="00B7554F">
        <w:t>)</w:t>
      </w:r>
      <w:r>
        <w:t>,</w:t>
      </w:r>
      <w:r w:rsidRPr="00B7554F">
        <w:t xml:space="preserve"> and </w:t>
      </w:r>
      <w:r>
        <w:t>the terms of (i) a resolution</w:t>
      </w:r>
      <w:r w:rsidRPr="00B7554F">
        <w:t xml:space="preserve"> of the governing body of the Issuer, </w:t>
      </w:r>
      <w:r>
        <w:t>adopted on July 24, 2023</w:t>
      </w:r>
      <w:r w:rsidRPr="00B7554F">
        <w:t xml:space="preserve"> (</w:t>
      </w:r>
      <w:r>
        <w:t>the “</w:t>
      </w:r>
      <w:r w:rsidRPr="00B7554F">
        <w:t>Resolution</w:t>
      </w:r>
      <w:r>
        <w:t>”)</w:t>
      </w:r>
      <w:r w:rsidRPr="00B7554F">
        <w:t xml:space="preserve">, </w:t>
      </w:r>
      <w:r>
        <w:t>and (ii)</w:t>
      </w:r>
      <w:r w:rsidRPr="00B7554F">
        <w:t> </w:t>
      </w:r>
      <w:r>
        <w:t xml:space="preserve">an Amended and Restated </w:t>
      </w:r>
      <w:r w:rsidRPr="00B7554F">
        <w:t xml:space="preserve">Indenture of Trust, dated as of </w:t>
      </w:r>
      <w:r w:rsidR="00840111">
        <w:t>February 1, 2024</w:t>
      </w:r>
      <w:r w:rsidRPr="00B7554F">
        <w:t xml:space="preserve"> (the </w:t>
      </w:r>
      <w:r>
        <w:t xml:space="preserve">“Indenture”), between the Issuer and UMB Bank, n.a., Minneapolis, Minnesota </w:t>
      </w:r>
      <w:r w:rsidRPr="00B7554F">
        <w:t xml:space="preserve">(the </w:t>
      </w:r>
      <w:r>
        <w:t>“</w:t>
      </w:r>
      <w:r w:rsidRPr="00B7554F">
        <w:t>Trustee</w:t>
      </w:r>
      <w:r>
        <w:t>”</w:t>
      </w:r>
      <w:r w:rsidRPr="00B7554F">
        <w:t>), as trustee.</w:t>
      </w:r>
      <w:r>
        <w:t xml:space="preserve"> </w:t>
      </w:r>
      <w:r w:rsidRPr="00B7554F">
        <w:t xml:space="preserve">In connection with the issuance of the </w:t>
      </w:r>
      <w:r w:rsidR="00840111">
        <w:t>Series 2024</w:t>
      </w:r>
      <w:r>
        <w:t xml:space="preserve"> Bond</w:t>
      </w:r>
      <w:r w:rsidRPr="00B7554F">
        <w:t xml:space="preserve">s, the Charter School </w:t>
      </w:r>
      <w:r>
        <w:t>will</w:t>
      </w:r>
      <w:r w:rsidRPr="00B7554F">
        <w:t xml:space="preserve"> enter into a</w:t>
      </w:r>
      <w:r>
        <w:t xml:space="preserve">n Amended and Restated </w:t>
      </w:r>
      <w:r w:rsidRPr="00B7554F">
        <w:t xml:space="preserve">Pledge </w:t>
      </w:r>
      <w:r>
        <w:t xml:space="preserve">and Covenant </w:t>
      </w:r>
      <w:r w:rsidRPr="00B7554F">
        <w:t xml:space="preserve">Agreement, dated as of </w:t>
      </w:r>
      <w:r w:rsidR="00840111">
        <w:t>February 1, 2024</w:t>
      </w:r>
      <w:r w:rsidRPr="00B7554F">
        <w:t xml:space="preserve"> (the </w:t>
      </w:r>
      <w:r>
        <w:t xml:space="preserve">“Pledge Agreement”), from the Charter School for the benefit of the Trustee, </w:t>
      </w:r>
      <w:r w:rsidRPr="00B7554F">
        <w:t xml:space="preserve">pursuant to which the Charter School will pledge certain of its revenues received from the State to the Trustee for payments on the </w:t>
      </w:r>
      <w:r w:rsidR="00840111">
        <w:t>Series 2024</w:t>
      </w:r>
      <w:r>
        <w:t xml:space="preserve"> Bond</w:t>
      </w:r>
      <w:r w:rsidRPr="00B7554F">
        <w:t>s</w:t>
      </w:r>
      <w:r>
        <w:t xml:space="preserve"> and the Series 2016 Bonds (defined herein)</w:t>
      </w:r>
      <w:r w:rsidRPr="00B7554F">
        <w:t>.</w:t>
      </w:r>
      <w:r>
        <w:t xml:space="preserve"> </w:t>
      </w:r>
      <w:r w:rsidRPr="00B7554F">
        <w:t xml:space="preserve">The </w:t>
      </w:r>
      <w:r w:rsidR="00840111">
        <w:t>Series 2024</w:t>
      </w:r>
      <w:r>
        <w:t xml:space="preserve"> Bond</w:t>
      </w:r>
      <w:r w:rsidRPr="00B7554F">
        <w:t>s will be secured by the Pledge Agreement</w:t>
      </w:r>
      <w:r>
        <w:t>,</w:t>
      </w:r>
      <w:r w:rsidRPr="00B7554F">
        <w:t xml:space="preserve"> a</w:t>
      </w:r>
      <w:r>
        <w:t xml:space="preserve"> Mortgage</w:t>
      </w:r>
      <w:r w:rsidRPr="00B7554F">
        <w:t xml:space="preserve">, </w:t>
      </w:r>
      <w:r>
        <w:t xml:space="preserve">Security Agreement and Assignment of Rents, dated as of April 1, 2016, as amended by that certain First Amendment to Mortgage, Security Agreement and Assignment of Rents, dated as of </w:t>
      </w:r>
      <w:r w:rsidR="00840111">
        <w:t>February 1, 2024</w:t>
      </w:r>
      <w:r>
        <w:t xml:space="preserve"> </w:t>
      </w:r>
      <w:r w:rsidRPr="00B7554F">
        <w:t>(</w:t>
      </w:r>
      <w:r>
        <w:t xml:space="preserve">collectively, </w:t>
      </w:r>
      <w:r w:rsidRPr="00B7554F">
        <w:t xml:space="preserve">the </w:t>
      </w:r>
      <w:r>
        <w:t>“</w:t>
      </w:r>
      <w:r w:rsidRPr="00B7554F">
        <w:t>Mortgage</w:t>
      </w:r>
      <w:r>
        <w:t>”</w:t>
      </w:r>
      <w:r w:rsidRPr="00B7554F">
        <w:t xml:space="preserve">), from the </w:t>
      </w:r>
      <w:r>
        <w:t>Company</w:t>
      </w:r>
      <w:r w:rsidRPr="00B7554F">
        <w:t xml:space="preserve"> in favor of the Trustee</w:t>
      </w:r>
      <w:r>
        <w:t xml:space="preserve">, and an Amended and Restated Assignment of Lease, dated as of </w:t>
      </w:r>
      <w:r w:rsidR="00840111">
        <w:t>February 1, 2024</w:t>
      </w:r>
      <w:r>
        <w:t>, (the Assignment of Lease”), from the Company in favor of the Trustee</w:t>
      </w:r>
      <w:r w:rsidRPr="00B7554F">
        <w:t>.</w:t>
      </w:r>
    </w:p>
    <w:p w:rsidR="00CE0CB5" w:rsidP="00804382">
      <w:pPr>
        <w:pStyle w:val="00BodyText5"/>
      </w:pPr>
      <w:r w:rsidRPr="00F82E64">
        <w:t xml:space="preserve">The </w:t>
      </w:r>
      <w:r w:rsidR="00840111">
        <w:t>Series 2024</w:t>
      </w:r>
      <w:r>
        <w:t xml:space="preserve"> Bond</w:t>
      </w:r>
      <w:r w:rsidRPr="00F82E64">
        <w:t xml:space="preserve">s are issued as Additional Bonds (as defined in </w:t>
      </w:r>
      <w:r>
        <w:t>Indenture</w:t>
      </w:r>
      <w:r w:rsidRPr="00F82E64">
        <w:t xml:space="preserve">) under the Indenture on a </w:t>
      </w:r>
      <w:r>
        <w:t>parity basis with the Issuer’s o</w:t>
      </w:r>
      <w:r w:rsidRPr="00F82E64">
        <w:t>utstanding Charter School Lease Revenue Bonds (</w:t>
      </w:r>
      <w:r>
        <w:t xml:space="preserve">STRIDE Academy </w:t>
      </w:r>
      <w:r w:rsidR="000F190F">
        <w:t>Project</w:t>
      </w:r>
      <w:r w:rsidRPr="00F82E64">
        <w:t xml:space="preserve">), </w:t>
      </w:r>
      <w:r>
        <w:t>Series 2016</w:t>
      </w:r>
      <w:r w:rsidRPr="00F82E64">
        <w:t xml:space="preserve">A (the </w:t>
      </w:r>
      <w:r>
        <w:t>“Series 2016</w:t>
      </w:r>
      <w:r w:rsidRPr="00F82E64">
        <w:t xml:space="preserve"> Bonds</w:t>
      </w:r>
      <w:r>
        <w:t>”</w:t>
      </w:r>
      <w:r w:rsidRPr="00F82E64">
        <w:t>), originally issued in the aggregate principal amount of $</w:t>
      </w:r>
      <w:r>
        <w:t>16,375,000</w:t>
      </w:r>
      <w:r w:rsidRPr="00F82E64">
        <w:t>.</w:t>
      </w:r>
    </w:p>
    <w:p w:rsidR="00CE0CB5" w:rsidRPr="00B7554F" w:rsidP="00804382">
      <w:pPr>
        <w:pStyle w:val="00BodyText5"/>
      </w:pPr>
      <w:r w:rsidRPr="00B7554F">
        <w:t xml:space="preserve">It is understood and agreed that the </w:t>
      </w:r>
      <w:r w:rsidR="00840111">
        <w:t>Series 2024</w:t>
      </w:r>
      <w:r>
        <w:t xml:space="preserve"> Bond</w:t>
      </w:r>
      <w:r w:rsidRPr="00B7554F">
        <w:t xml:space="preserve">s and the interest thereon are special, limited obligations of the Issuer payable solely from revenues provided by the </w:t>
      </w:r>
      <w:r>
        <w:t>Company</w:t>
      </w:r>
      <w:r w:rsidRPr="00B7554F">
        <w:t xml:space="preserve">, amounts </w:t>
      </w:r>
      <w:r w:rsidR="00E85483">
        <w:t>payable</w:t>
      </w:r>
      <w:r w:rsidRPr="00B7554F">
        <w:t xml:space="preserve"> by the </w:t>
      </w:r>
      <w:r>
        <w:t>Company</w:t>
      </w:r>
      <w:r w:rsidRPr="00B7554F">
        <w:t xml:space="preserve"> pursuant to the Loan Agreement, amounts payable by the Charter School pursuant to the Lease and the Pledge Agreement and amounts held in various funds and accounts as provided in the Indenture and shall never constitute a general obligation indebtedness of the Issuer within the meaning of any state constitutional or statutory provision and do not give rise to a general or moral obligation of the Issuer, the State, or any of its political subdivisions, and do not constitute a charge against the Issuer</w:t>
      </w:r>
      <w:r>
        <w:t>’</w:t>
      </w:r>
      <w:r w:rsidRPr="00B7554F">
        <w:t xml:space="preserve">s </w:t>
      </w:r>
      <w:r>
        <w:t xml:space="preserve">or the State’s </w:t>
      </w:r>
      <w:r w:rsidRPr="00B7554F">
        <w:t>general credit or taxing powers.</w:t>
      </w:r>
    </w:p>
    <w:p w:rsidR="00CE0CB5" w:rsidP="00804382">
      <w:pPr>
        <w:pStyle w:val="00BodyText5"/>
      </w:pPr>
      <w:r w:rsidRPr="00412A03">
        <w:t>The Underwriter</w:t>
      </w:r>
      <w:r>
        <w:t>’</w:t>
      </w:r>
      <w:r w:rsidRPr="00412A03">
        <w:t xml:space="preserve">s purchase price for the </w:t>
      </w:r>
      <w:r w:rsidR="00840111">
        <w:t>Series 2024</w:t>
      </w:r>
      <w:r>
        <w:t xml:space="preserve"> Bond</w:t>
      </w:r>
      <w:r w:rsidRPr="00412A03">
        <w:t>s is $</w:t>
      </w:r>
      <w:r>
        <w:t>__________</w:t>
      </w:r>
      <w:r w:rsidRPr="00412A03">
        <w:t xml:space="preserve"> (which amount represents the principal amount of the </w:t>
      </w:r>
      <w:r w:rsidR="00840111">
        <w:t>Series 2024</w:t>
      </w:r>
      <w:r>
        <w:t xml:space="preserve"> Bond</w:t>
      </w:r>
      <w:r w:rsidRPr="00412A03">
        <w:t>s (</w:t>
      </w:r>
      <w:r>
        <w:t>$______</w:t>
      </w:r>
      <w:r w:rsidRPr="00412A03">
        <w:t>)</w:t>
      </w:r>
      <w:r>
        <w:t>,</w:t>
      </w:r>
      <w:r w:rsidRPr="00412A03">
        <w:t xml:space="preserve"> </w:t>
      </w:r>
      <w:r>
        <w:t xml:space="preserve">plus a[n] [net] </w:t>
      </w:r>
      <w:r w:rsidRPr="00412A03">
        <w:t xml:space="preserve">original issue </w:t>
      </w:r>
      <w:r>
        <w:t>[premium/discount]</w:t>
      </w:r>
      <w:r w:rsidRPr="00412A03">
        <w:t xml:space="preserve"> of $</w:t>
      </w:r>
      <w:r>
        <w:t>__________,</w:t>
      </w:r>
      <w:r w:rsidRPr="00412A03">
        <w:t xml:space="preserve"> less the Underwriter</w:t>
      </w:r>
      <w:r>
        <w:t>’</w:t>
      </w:r>
      <w:r w:rsidRPr="00412A03">
        <w:t>s discount of $</w:t>
      </w:r>
      <w:r>
        <w:t>________).</w:t>
      </w:r>
    </w:p>
    <w:p w:rsidR="00360900" w:rsidRPr="00360900" w:rsidP="000D65E2">
      <w:pPr>
        <w:pStyle w:val="Heading1"/>
        <w:keepNext/>
        <w:rPr>
          <w:vanish/>
          <w:color w:val="FF0000"/>
          <w:specVanish/>
        </w:rPr>
      </w:pPr>
      <w:r w:rsidRPr="00B7554F">
        <w:t>Official Statement</w:t>
      </w:r>
    </w:p>
    <w:p w:rsidR="00CE0CB5" w:rsidRPr="00B7554F" w:rsidP="00675974">
      <w:pPr>
        <w:pStyle w:val="Heading2"/>
      </w:pPr>
      <w:r w:rsidRPr="00B7554F">
        <w:t>.</w:t>
      </w:r>
    </w:p>
    <w:p w:rsidR="00CE0CB5" w:rsidRPr="00B7554F" w:rsidP="00E84881">
      <w:pPr>
        <w:pStyle w:val="Heading2"/>
        <w:numPr>
          <w:ilvl w:val="1"/>
          <w:numId w:val="21"/>
        </w:numPr>
      </w:pPr>
      <w:r w:rsidRPr="00B7554F">
        <w:t xml:space="preserve">The Charter School and the </w:t>
      </w:r>
      <w:r>
        <w:t>Company</w:t>
      </w:r>
      <w:r w:rsidRPr="00B7554F">
        <w:t xml:space="preserve"> hereby ratify and consent to the use by the Underwriter of the Preliminary Official Statement, dated </w:t>
      </w:r>
      <w:r w:rsidR="00840111">
        <w:t>January 19, 2024</w:t>
      </w:r>
      <w:r>
        <w:t>, (</w:t>
      </w:r>
      <w:r w:rsidRPr="00B7554F">
        <w:t xml:space="preserve">the </w:t>
      </w:r>
      <w:r>
        <w:t>“</w:t>
      </w:r>
      <w:r w:rsidRPr="00B7554F">
        <w:t>Preliminary Official Statement</w:t>
      </w:r>
      <w:r>
        <w:t>”</w:t>
      </w:r>
      <w:r w:rsidRPr="00B7554F">
        <w:t>)</w:t>
      </w:r>
      <w:r>
        <w:t xml:space="preserve">, </w:t>
      </w:r>
      <w:r w:rsidRPr="00B7554F">
        <w:t xml:space="preserve">relating to the </w:t>
      </w:r>
      <w:r w:rsidR="00840111">
        <w:t>Series 2024</w:t>
      </w:r>
      <w:r>
        <w:t xml:space="preserve"> Bond</w:t>
      </w:r>
      <w:r w:rsidRPr="00B7554F">
        <w:t xml:space="preserve">s, and the Official Statement, dated </w:t>
      </w:r>
      <w:r w:rsidR="000F190F">
        <w:t>the date hereof</w:t>
      </w:r>
      <w:r w:rsidRPr="00B7554F">
        <w:t xml:space="preserve"> (the </w:t>
      </w:r>
      <w:r>
        <w:t>“</w:t>
      </w:r>
      <w:r w:rsidRPr="00B7554F">
        <w:t>Official Statement</w:t>
      </w:r>
      <w:r>
        <w:t>”</w:t>
      </w:r>
      <w:r w:rsidRPr="00B7554F">
        <w:t xml:space="preserve">), in connection with the sale of the </w:t>
      </w:r>
      <w:r w:rsidR="00840111">
        <w:t>Series 2024</w:t>
      </w:r>
      <w:r>
        <w:t xml:space="preserve"> Bond</w:t>
      </w:r>
      <w:r w:rsidRPr="00B7554F">
        <w:t>s.</w:t>
      </w:r>
      <w:r w:rsidR="00E84979">
        <w:t xml:space="preserve"> </w:t>
      </w:r>
      <w:r>
        <w:t xml:space="preserve">Subject to Section 4(a)(i) hereof, the Issuer hereby consents to the distribution of the Preliminary Official Statement and the Official Statement by the Underwriter in connection with the offering and sale of the </w:t>
      </w:r>
      <w:r w:rsidR="00840111">
        <w:t>Series 2024</w:t>
      </w:r>
      <w:r>
        <w:t xml:space="preserve"> Bonds.</w:t>
      </w:r>
      <w:r w:rsidR="00E84979">
        <w:t xml:space="preserve"> </w:t>
      </w:r>
      <w:r w:rsidRPr="00B7554F">
        <w:t>The Charter School shall deliver or cause to be delivered to the Underwriter, promptly upon the completion thereof, copies of the Official Statement.</w:t>
      </w:r>
      <w:r w:rsidR="00E84979">
        <w:t xml:space="preserve"> </w:t>
      </w:r>
      <w:r w:rsidRPr="00B7554F">
        <w:t xml:space="preserve">In connection with the offering and sale of the </w:t>
      </w:r>
      <w:r w:rsidR="00840111">
        <w:t>Series 2024</w:t>
      </w:r>
      <w:r>
        <w:t xml:space="preserve"> Bond</w:t>
      </w:r>
      <w:r w:rsidRPr="00B7554F">
        <w:t xml:space="preserve">s, the Issuer, the </w:t>
      </w:r>
      <w:r>
        <w:t>Company</w:t>
      </w:r>
      <w:r w:rsidRPr="00B7554F">
        <w:t xml:space="preserve">, and the Charter School authorize the use by the Underwriter of copies of the Official Statement with respect to the </w:t>
      </w:r>
      <w:r w:rsidR="00840111">
        <w:t>Series 2024</w:t>
      </w:r>
      <w:r>
        <w:t xml:space="preserve"> Bond</w:t>
      </w:r>
      <w:r w:rsidRPr="00B7554F">
        <w:t xml:space="preserve">s, together with copies of the Resolution, the Indenture, the Loan Agreement, the Mortgage, </w:t>
      </w:r>
      <w:r>
        <w:t xml:space="preserve">the Assignment of Lease, </w:t>
      </w:r>
      <w:r w:rsidRPr="00B7554F">
        <w:t>the Lease, the Pledge Agreement,</w:t>
      </w:r>
      <w:r w:rsidR="00E85483">
        <w:t xml:space="preserve"> the Disbursing Agreement (as defined herein)</w:t>
      </w:r>
      <w:r w:rsidRPr="00E84881">
        <w:rPr>
          <w:bCs/>
        </w:rPr>
        <w:t xml:space="preserve"> </w:t>
      </w:r>
      <w:r w:rsidRPr="00B7554F">
        <w:t>and the other documents described therein.</w:t>
      </w:r>
    </w:p>
    <w:p w:rsidR="00CE0CB5" w:rsidRPr="00B7554F" w:rsidP="00675974">
      <w:pPr>
        <w:pStyle w:val="Heading2"/>
      </w:pPr>
      <w:r w:rsidRPr="00B7554F">
        <w:t xml:space="preserve">The </w:t>
      </w:r>
      <w:r>
        <w:t xml:space="preserve">Company and the </w:t>
      </w:r>
      <w:r w:rsidRPr="00B7554F">
        <w:t xml:space="preserve">Charter School, on behalf of </w:t>
      </w:r>
      <w:r>
        <w:t xml:space="preserve">themselves </w:t>
      </w:r>
      <w:r w:rsidRPr="00B7554F">
        <w:t xml:space="preserve">and any other </w:t>
      </w:r>
      <w:r>
        <w:t>“</w:t>
      </w:r>
      <w:r w:rsidRPr="00B7554F">
        <w:t>issuers</w:t>
      </w:r>
      <w:r>
        <w:t>”</w:t>
      </w:r>
      <w:r w:rsidRPr="00B7554F">
        <w:t xml:space="preserve"> within the meaning of Rule 15c2-12 of the Securities and Exchange Commission under the Securities Exchange Act of 1934, as amended (the </w:t>
      </w:r>
      <w:r>
        <w:t>“</w:t>
      </w:r>
      <w:r w:rsidRPr="00B7554F">
        <w:t>Rule</w:t>
      </w:r>
      <w:r>
        <w:t>”</w:t>
      </w:r>
      <w:r w:rsidRPr="00B7554F">
        <w:t xml:space="preserve">), agree to deliver to the Underwriter, at such addresses as the Underwriter shall specify, as many copies of the </w:t>
      </w:r>
      <w:r>
        <w:t xml:space="preserve">Preliminary Official Statement and </w:t>
      </w:r>
      <w:r w:rsidRPr="00B7554F">
        <w:t>Official Statement as the Underwriter shall reasonably request as necessary to comply with paragraph (b)(4) of the Rule and with Rule G-32</w:t>
      </w:r>
      <w:r>
        <w:t xml:space="preserve"> of the Municipal Securities Rulemaking Board (the “MSRB”)</w:t>
      </w:r>
      <w:r w:rsidRPr="00B7554F">
        <w:t xml:space="preserve"> and all other applicable rules of the MSRB.</w:t>
      </w:r>
      <w:r w:rsidR="00E84979">
        <w:t xml:space="preserve"> </w:t>
      </w:r>
      <w:r w:rsidRPr="00B7554F">
        <w:t xml:space="preserve">The </w:t>
      </w:r>
      <w:r>
        <w:t xml:space="preserve">Company and the </w:t>
      </w:r>
      <w:r w:rsidRPr="00B7554F">
        <w:t>Charter School agree to deliver such Official Statement within seven (7) business days after the date of this Bond Purchase Agreement.</w:t>
      </w:r>
    </w:p>
    <w:p w:rsidR="00CE0CB5" w:rsidRPr="00B7554F" w:rsidP="00675974">
      <w:pPr>
        <w:pStyle w:val="Heading2"/>
      </w:pPr>
      <w:r w:rsidRPr="00B7554F">
        <w:t>The Underwriter agrees that it shall send or cause to be sent no later than the next business day, by first class mail or other equally prompt means, to any potential customer, on request, one or more copies of the Official Statement, as most recently supplemented or amended (if any).</w:t>
      </w:r>
    </w:p>
    <w:p w:rsidR="00CE0CB5" w:rsidRPr="00B7554F" w:rsidP="00675974">
      <w:pPr>
        <w:pStyle w:val="Heading2"/>
      </w:pPr>
      <w:r w:rsidRPr="00B7554F">
        <w:t>The Underwriter agrees from the time the Official Statement becomes available until the earlier of (i) ninety (90) days from the end of the underwriting period</w:t>
      </w:r>
      <w:r>
        <w:t>,</w:t>
      </w:r>
      <w:r w:rsidRPr="00B7554F">
        <w:t xml:space="preserve"> or (ii) the time when the Official Statement is available to any person from a nationally recognized municipal securities information repository, but in no case less than twenty-five (25) days following the end of the underwriting period, the Underwriter shall send or cause to be sent no later than the next business day, by first class mail or other equally prompt means to any potential customer, on request, at least one copy of the Official Statement.</w:t>
      </w:r>
    </w:p>
    <w:p w:rsidR="00360900" w:rsidRPr="00360900" w:rsidP="0053405D">
      <w:pPr>
        <w:pStyle w:val="Heading1"/>
        <w:rPr>
          <w:vanish/>
          <w:color w:val="FF0000"/>
          <w:u w:val="none"/>
          <w:specVanish/>
        </w:rPr>
      </w:pPr>
      <w:r w:rsidRPr="00B7554F">
        <w:t>Issuer</w:t>
      </w:r>
      <w:r>
        <w:t>’</w:t>
      </w:r>
      <w:r w:rsidRPr="00B7554F">
        <w:t>s Lack of Participation</w:t>
      </w:r>
    </w:p>
    <w:p w:rsidR="00CE0CB5" w:rsidRPr="00B7554F" w:rsidP="00675974">
      <w:pPr>
        <w:pStyle w:val="Heading2"/>
      </w:pPr>
      <w:r w:rsidRPr="00B7554F">
        <w:rPr>
          <w:b/>
        </w:rPr>
        <w:t>.</w:t>
      </w:r>
      <w:r w:rsidR="00E84979">
        <w:t xml:space="preserve"> </w:t>
      </w:r>
      <w:r w:rsidRPr="007768A6">
        <w:t>The Issuer hereby states and the Company, the Charter School and the Underwriter hereby acknowledge and agree that the Issuer has not been requested to participate in the preparation of or to review the Preliminary Official Statement or the Official Statement (other than as stated in Section 4(a)(i)</w:t>
      </w:r>
      <w:r w:rsidR="00E85483">
        <w:t xml:space="preserve"> of this Bond Purchase Agreement</w:t>
      </w:r>
      <w:r w:rsidRPr="007768A6">
        <w:t>), and the Issuer has not done so and will not do so and that the Issuer has made no independent investigation of the facts and statements provided therein, and the Issuer assumes (and the Company, the Charter School, and the Underwriter covenant and agree that the Issuer shall have) no liability with respect thereto, including without limitation matters relating to the accuracy, fairness, completeness, or sufficiency of the Preliminary Official Statement or the Official Statement.</w:t>
      </w:r>
      <w:r w:rsidR="00E84979">
        <w:t xml:space="preserve"> </w:t>
      </w:r>
      <w:r w:rsidRPr="007768A6">
        <w:t>It is further understood and agreed that the Issuer</w:t>
      </w:r>
      <w:r>
        <w:t>’</w:t>
      </w:r>
      <w:r w:rsidRPr="007768A6">
        <w:t>s execution and delivery of this Bond Purchase Agreement, and any action taken by the Issuer hereunder</w:t>
      </w:r>
      <w:r>
        <w:t>, or</w:t>
      </w:r>
      <w:r w:rsidRPr="007768A6">
        <w:t xml:space="preserve"> any failure or alleged failure on the part of the Issuer to abide by such terms hereof as may be applicable to the Issuer, shall not give rise to any pecuniary liability of the Issuer.</w:t>
      </w:r>
    </w:p>
    <w:p w:rsidR="00360900" w:rsidRPr="00360900" w:rsidP="000D65E2">
      <w:pPr>
        <w:pStyle w:val="Heading1"/>
        <w:keepNext/>
        <w:rPr>
          <w:vanish/>
          <w:color w:val="FF0000"/>
          <w:specVanish/>
        </w:rPr>
      </w:pPr>
      <w:r w:rsidRPr="00B7554F">
        <w:t>Representations</w:t>
      </w:r>
    </w:p>
    <w:p w:rsidR="00CE0CB5" w:rsidRPr="00B7554F" w:rsidP="00675974">
      <w:pPr>
        <w:pStyle w:val="Heading2"/>
      </w:pPr>
      <w:r w:rsidRPr="00B7554F">
        <w:t>.</w:t>
      </w:r>
    </w:p>
    <w:p w:rsidR="00CE0CB5" w:rsidRPr="00B7554F" w:rsidP="00673858">
      <w:pPr>
        <w:pStyle w:val="Heading2"/>
        <w:keepNext/>
        <w:numPr>
          <w:ilvl w:val="1"/>
          <w:numId w:val="22"/>
        </w:numPr>
      </w:pPr>
      <w:r w:rsidRPr="00B7554F">
        <w:t>The Issuer represents to and agrees with the Underwriter as follows:</w:t>
      </w:r>
    </w:p>
    <w:p w:rsidR="00CE0CB5" w:rsidRPr="009817F4" w:rsidP="00804382">
      <w:pPr>
        <w:pStyle w:val="Heading4"/>
      </w:pPr>
      <w:r w:rsidRPr="00F857FF">
        <w:t xml:space="preserve">The Issuer has not participated in the preparation of the Preliminary Official Statement or the Official Statement relating to the </w:t>
      </w:r>
      <w:r w:rsidR="00840111">
        <w:t>Series 2024</w:t>
      </w:r>
      <w:r>
        <w:t xml:space="preserve"> Bond</w:t>
      </w:r>
      <w:r w:rsidRPr="00F857FF">
        <w:t>s and has made no independent investigation with respect to the information contained therein, including any appendices thereto.</w:t>
      </w:r>
      <w:r w:rsidR="00E84979">
        <w:t xml:space="preserve"> </w:t>
      </w:r>
      <w:r w:rsidRPr="00F857FF">
        <w:t>Except as set forth in this Section 4(a)(i), the Issuer makes no representations or warranties with respect to the information contained in the Preliminary Official Statement or the Official Statement.</w:t>
      </w:r>
      <w:r w:rsidR="00E84979">
        <w:t xml:space="preserve"> </w:t>
      </w:r>
      <w:r w:rsidRPr="00F857FF">
        <w:t xml:space="preserve">The information contained in the Preliminary Official Statement or the Official Statement under the captions </w:t>
      </w:r>
      <w:r>
        <w:t>“</w:t>
      </w:r>
      <w:r w:rsidRPr="00F857FF">
        <w:t>THE ISSUER</w:t>
      </w:r>
      <w:r>
        <w:t>”</w:t>
      </w:r>
      <w:r w:rsidRPr="00F857FF">
        <w:t xml:space="preserve"> and </w:t>
      </w:r>
      <w:r>
        <w:t>“</w:t>
      </w:r>
      <w:r w:rsidRPr="00F857FF">
        <w:t>ABSENCE OF LITIGATION –</w:t>
      </w:r>
      <w:r w:rsidR="009A6954">
        <w:t xml:space="preserve"> </w:t>
      </w:r>
      <w:r w:rsidRPr="00F857FF">
        <w:t>Issuer</w:t>
      </w:r>
      <w:r>
        <w:t>”</w:t>
      </w:r>
      <w:r w:rsidRPr="00F857FF">
        <w:t xml:space="preserve"> (together, the </w:t>
      </w:r>
      <w:r>
        <w:t>“</w:t>
      </w:r>
      <w:r w:rsidRPr="00F857FF">
        <w:t>Issuer Portion</w:t>
      </w:r>
      <w:r>
        <w:t>”</w:t>
      </w:r>
      <w:r w:rsidRPr="00F857FF">
        <w:t xml:space="preserve"> of the Official Statement)</w:t>
      </w:r>
      <w:r>
        <w:t xml:space="preserve"> </w:t>
      </w:r>
      <w:r w:rsidRPr="00F857FF">
        <w:t>is true and correct in all material respects.</w:t>
      </w:r>
    </w:p>
    <w:p w:rsidR="00E85483" w:rsidRPr="00C61C41" w:rsidP="00E85483">
      <w:pPr>
        <w:pStyle w:val="Heading4"/>
      </w:pPr>
      <w:r w:rsidRPr="00C61C41">
        <w:t xml:space="preserve">The Issuer </w:t>
      </w:r>
      <w:r w:rsidRPr="00616BD9">
        <w:t xml:space="preserve">is a home rule city, municipal corporation, and political subdivision under the laws of </w:t>
      </w:r>
      <w:r>
        <w:t>the State</w:t>
      </w:r>
      <w:r w:rsidRPr="00616BD9">
        <w:t xml:space="preserve"> duly organized and existing </w:t>
      </w:r>
      <w:r>
        <w:t>under its Charter and the</w:t>
      </w:r>
      <w:r w:rsidRPr="00616BD9">
        <w:t xml:space="preserve"> </w:t>
      </w:r>
      <w:r>
        <w:t>C</w:t>
      </w:r>
      <w:r w:rsidRPr="00616BD9">
        <w:t>onstitution and laws of the State</w:t>
      </w:r>
      <w:r w:rsidRPr="00C61C41">
        <w:t>.</w:t>
      </w:r>
    </w:p>
    <w:p w:rsidR="00E85483" w:rsidRPr="009817F4" w:rsidP="00E85483">
      <w:pPr>
        <w:pStyle w:val="Heading4"/>
      </w:pPr>
      <w:r>
        <w:t xml:space="preserve">The City Council of the City adopted </w:t>
      </w:r>
      <w:r w:rsidRPr="009817F4">
        <w:t>the Resolution</w:t>
      </w:r>
      <w:r>
        <w:t xml:space="preserve"> </w:t>
      </w:r>
      <w:r w:rsidRPr="009817F4">
        <w:t>authorizing the issuance, execution, delivery an</w:t>
      </w:r>
      <w:r>
        <w:t xml:space="preserve">d performance of the </w:t>
      </w:r>
      <w:r w:rsidR="00840111">
        <w:t>Series 2024</w:t>
      </w:r>
      <w:r>
        <w:t xml:space="preserve"> Bond</w:t>
      </w:r>
      <w:r w:rsidRPr="009817F4">
        <w:t xml:space="preserve">s, the Loan Agreement, the </w:t>
      </w:r>
      <w:r>
        <w:t>Indenture</w:t>
      </w:r>
      <w:r w:rsidRPr="009817F4">
        <w:t xml:space="preserve">, </w:t>
      </w:r>
      <w:r>
        <w:t xml:space="preserve">a </w:t>
      </w:r>
      <w:r w:rsidRPr="000A5B63">
        <w:t xml:space="preserve">Bank Qualified Fee Agreement, dated </w:t>
      </w:r>
      <w:r>
        <w:t xml:space="preserve">as of </w:t>
      </w:r>
      <w:r w:rsidR="00840111">
        <w:t>February 1, 2024</w:t>
      </w:r>
      <w:r>
        <w:t xml:space="preserve"> (the “BQ Agreement”)</w:t>
      </w:r>
      <w:r w:rsidRPr="000A5B63">
        <w:t xml:space="preserve">, between the </w:t>
      </w:r>
      <w:r>
        <w:t>Issuer</w:t>
      </w:r>
      <w:r w:rsidRPr="000A5B63">
        <w:t xml:space="preserve"> and the Company, </w:t>
      </w:r>
      <w:r w:rsidRPr="009817F4">
        <w:t>this Bond Purchase Agreement</w:t>
      </w:r>
      <w:r>
        <w:t xml:space="preserve">, and </w:t>
      </w:r>
      <w:r w:rsidRPr="000A5B63">
        <w:t xml:space="preserve">such other documents as are necessary or appropriate in connection with the issuance, sale, and delivery of the </w:t>
      </w:r>
      <w:r w:rsidR="00840111">
        <w:t>Series 2024</w:t>
      </w:r>
      <w:r w:rsidRPr="000A5B63">
        <w:t xml:space="preserve"> Bonds, including without limitation various certificates of the City, the Information Return for Tax-Exempt Private Activity Bond Issues, Form 8038, </w:t>
      </w:r>
      <w:r>
        <w:t xml:space="preserve">and </w:t>
      </w:r>
      <w:r w:rsidRPr="000A5B63">
        <w:t xml:space="preserve">an endorsement of the </w:t>
      </w:r>
      <w:r>
        <w:t>Issuer</w:t>
      </w:r>
      <w:r w:rsidRPr="000A5B63">
        <w:t xml:space="preserve"> to </w:t>
      </w:r>
      <w:r>
        <w:t xml:space="preserve">the </w:t>
      </w:r>
      <w:r w:rsidRPr="000A5B63">
        <w:t>Tax Certificate</w:t>
      </w:r>
      <w:r>
        <w:t xml:space="preserve"> (as defined herein)</w:t>
      </w:r>
      <w:r w:rsidRPr="009817F4">
        <w:t>.</w:t>
      </w:r>
      <w:r>
        <w:t xml:space="preserve"> No proceeding of the Issuer for the issuance, execution or delivery of the </w:t>
      </w:r>
      <w:r w:rsidR="00840111">
        <w:t>Series 2024</w:t>
      </w:r>
      <w:r>
        <w:t xml:space="preserve"> Bonds, the Indenture or the Loan Agreement has been repealed, rescinded, amended or revoked.</w:t>
      </w:r>
    </w:p>
    <w:p w:rsidR="00E85483" w:rsidRPr="009817F4" w:rsidP="00E85483">
      <w:pPr>
        <w:pStyle w:val="Heading4"/>
      </w:pPr>
      <w:r>
        <w:t xml:space="preserve">To the undersigned’s actual knowledge, without inquiry or investigation, there is no pending or threatened suit, action, or proceeding against the Issuer before any court, arbitrator, administrative agency, or other governmental authority that challenges the Issuer’s execution and delivery of the endorsement to Tax Certificate, the </w:t>
      </w:r>
      <w:r w:rsidR="00840111">
        <w:t>Series 2024</w:t>
      </w:r>
      <w:r>
        <w:t xml:space="preserve"> Bonds, this Bond Purchase Agreement, the Indenture, the BQ Agreement or the Loan Agreement.</w:t>
      </w:r>
    </w:p>
    <w:p w:rsidR="00E85483" w:rsidP="00E85483">
      <w:pPr>
        <w:pStyle w:val="Heading4"/>
      </w:pPr>
      <w:r>
        <w:t xml:space="preserve">To the actual knowledge of the undersigned, without inquiry or investigation, the execution and delivery of the endorsement to Tax Certificate, the </w:t>
      </w:r>
      <w:r w:rsidR="00840111">
        <w:t>Series 2024</w:t>
      </w:r>
      <w:r>
        <w:t xml:space="preserve"> Bonds, the Indenture the BQ Agreement and the </w:t>
      </w:r>
      <w:r w:rsidRPr="00043F64">
        <w:t>Loan</w:t>
      </w:r>
      <w:r>
        <w:t xml:space="preserve"> Agreement will not constitute a breach of or default under any existing (a) provision of any special legislative act relating to the establishment of the Issuer, or (b) agreement, indenture, mortgage, lease or other instrument to which the Issuer is a party or by which it is bound.</w:t>
      </w:r>
    </w:p>
    <w:p w:rsidR="00E85483" w:rsidRPr="00587FA7" w:rsidP="00E85483">
      <w:pPr>
        <w:pStyle w:val="Heading4"/>
      </w:pPr>
      <w:r w:rsidRPr="00B7554F">
        <w:t xml:space="preserve">The Issuer Portion of the Preliminary Official Statement was, as of its date, and is, as of this date, </w:t>
      </w:r>
      <w:r>
        <w:t>deemed “</w:t>
      </w:r>
      <w:r w:rsidRPr="00B7554F">
        <w:t>final</w:t>
      </w:r>
      <w:r>
        <w:t>”</w:t>
      </w:r>
      <w:r w:rsidRPr="00B7554F">
        <w:t xml:space="preserve"> within the meaning of paragraph (b)(1) of the Rule.</w:t>
      </w:r>
      <w:r>
        <w:t xml:space="preserve">  </w:t>
      </w:r>
      <w:r w:rsidRPr="002F7167">
        <w:t>The Issuer has not reviewed and makes no representations, warranties or covenants with regard to the remainder of the Preliminary Official Statement.</w:t>
      </w:r>
    </w:p>
    <w:p w:rsidR="00CE0CB5" w:rsidRPr="00B7554F" w:rsidP="00B90443">
      <w:pPr>
        <w:pStyle w:val="Heading2"/>
        <w:keepNext/>
      </w:pPr>
      <w:r w:rsidRPr="00B7554F">
        <w:t xml:space="preserve">The </w:t>
      </w:r>
      <w:r>
        <w:t>Company</w:t>
      </w:r>
      <w:r w:rsidRPr="00B7554F">
        <w:t xml:space="preserve"> represents and agrees with the Underwriter as follows:</w:t>
      </w:r>
    </w:p>
    <w:p w:rsidR="00CE0CB5" w:rsidRPr="00B7554F" w:rsidP="00E85483">
      <w:pPr>
        <w:pStyle w:val="Heading4"/>
      </w:pPr>
      <w:r w:rsidRPr="00B7554F">
        <w:t xml:space="preserve">The </w:t>
      </w:r>
      <w:r>
        <w:t>Company</w:t>
      </w:r>
      <w:r w:rsidRPr="00B7554F">
        <w:t xml:space="preserve"> approves the distribution and use of the Preliminary Official Statement and the Official Statement.</w:t>
      </w:r>
      <w:r w:rsidR="00E84979">
        <w:t xml:space="preserve"> </w:t>
      </w:r>
      <w:r w:rsidRPr="00B7554F">
        <w:t xml:space="preserve">The statements and the information with respect to the </w:t>
      </w:r>
      <w:r>
        <w:t>Company</w:t>
      </w:r>
      <w:r w:rsidRPr="00B7554F">
        <w:t>,</w:t>
      </w:r>
      <w:r>
        <w:t xml:space="preserve"> the Facilities,</w:t>
      </w:r>
      <w:r w:rsidRPr="00B7554F">
        <w:t xml:space="preserve"> the</w:t>
      </w:r>
      <w:r>
        <w:t xml:space="preserve"> </w:t>
      </w:r>
      <w:r w:rsidR="00840111">
        <w:t xml:space="preserve">Series </w:t>
      </w:r>
      <w:r>
        <w:t>202</w:t>
      </w:r>
      <w:r w:rsidR="00840111">
        <w:t>4</w:t>
      </w:r>
      <w:r>
        <w:t xml:space="preserve"> Project</w:t>
      </w:r>
      <w:r w:rsidRPr="00B7554F">
        <w:t xml:space="preserve">, and the </w:t>
      </w:r>
      <w:r>
        <w:t>Company</w:t>
      </w:r>
      <w:r w:rsidRPr="00B7554F">
        <w:t xml:space="preserve"> Documents (defined below) set forth and incorporated by reference in the Preliminary Official Statement and the </w:t>
      </w:r>
      <w:r>
        <w:t>Company’</w:t>
      </w:r>
      <w:r w:rsidRPr="00B7554F">
        <w:t xml:space="preserve">s participation in the transactions contemplated by (a) the Loan Agreement, (b) this Bond Purchase Agreement, (c) the Lease, (d) the Continuing Disclosure Agreement, dated as of </w:t>
      </w:r>
      <w:r w:rsidR="00840111">
        <w:t>February 1, 2024</w:t>
      </w:r>
      <w:r w:rsidRPr="00B7554F">
        <w:t xml:space="preserve"> (the </w:t>
      </w:r>
      <w:r>
        <w:t>“</w:t>
      </w:r>
      <w:r w:rsidRPr="00B7554F">
        <w:t>Disclosure Agreement</w:t>
      </w:r>
      <w:r>
        <w:t>”</w:t>
      </w:r>
      <w:r w:rsidRPr="00B7554F">
        <w:t xml:space="preserve">), by and </w:t>
      </w:r>
      <w:r>
        <w:t xml:space="preserve">between </w:t>
      </w:r>
      <w:r w:rsidRPr="00B7554F">
        <w:t xml:space="preserve">the </w:t>
      </w:r>
      <w:r>
        <w:t>Company</w:t>
      </w:r>
      <w:r w:rsidRPr="00B7554F">
        <w:t>, the Charter School, and the Trustee, as disseminati</w:t>
      </w:r>
      <w:r>
        <w:t xml:space="preserve">on agent, (e) the Mortgage, (f) the Tax Regulatory Agreement, dated </w:t>
      </w:r>
      <w:r w:rsidR="00E85483">
        <w:t>the date of Closing</w:t>
      </w:r>
      <w:r>
        <w:t xml:space="preserve"> (the “Tax Regulatory Agreement”), between the Company, the Charter School, and the Trustee, (g) the Tax Certificate</w:t>
      </w:r>
      <w:r w:rsidRPr="00F86895">
        <w:t xml:space="preserve">, dated the </w:t>
      </w:r>
      <w:r>
        <w:t>d</w:t>
      </w:r>
      <w:r w:rsidRPr="00F86895">
        <w:t xml:space="preserve">ate of </w:t>
      </w:r>
      <w:r>
        <w:t xml:space="preserve">Closing </w:t>
      </w:r>
      <w:r w:rsidRPr="00F86895">
        <w:t xml:space="preserve">(the </w:t>
      </w:r>
      <w:r>
        <w:t>“Tax Certificate”</w:t>
      </w:r>
      <w:r w:rsidRPr="00F86895">
        <w:t xml:space="preserve">), </w:t>
      </w:r>
      <w:r>
        <w:t xml:space="preserve">by the Company and the Charter School and endorsed by the Issuer, (h) a Subordination, Non-Disturbance, and Attornment Agreement, dated as of </w:t>
      </w:r>
      <w:r w:rsidR="00840111">
        <w:t>February 1, 2024</w:t>
      </w:r>
      <w:r>
        <w:t xml:space="preserve"> (the “SNDA”), between the Company, the Charter School and the Trustee, (i) the Assignment of Lease</w:t>
      </w:r>
      <w:r w:rsidRPr="002925E1">
        <w:t xml:space="preserve">, (j) the Pledge Agreement, (k) the Disbursing Agreement, dated as of </w:t>
      </w:r>
      <w:r w:rsidR="00840111">
        <w:t>February 1, 2024</w:t>
      </w:r>
      <w:r w:rsidRPr="002925E1">
        <w:t xml:space="preserve"> (the </w:t>
      </w:r>
      <w:r>
        <w:t>“</w:t>
      </w:r>
      <w:r w:rsidRPr="002925E1">
        <w:t>Disbursing</w:t>
      </w:r>
      <w:r>
        <w:t xml:space="preserve"> Agreement”), </w:t>
      </w:r>
      <w:r w:rsidRPr="00E242F0">
        <w:t xml:space="preserve">between </w:t>
      </w:r>
      <w:r>
        <w:t>First American Title Insurance Company</w:t>
      </w:r>
      <w:r w:rsidRPr="00E242F0">
        <w:t xml:space="preserve">, the Company and the Trustee, </w:t>
      </w:r>
      <w:r w:rsidR="00C3264D">
        <w:t xml:space="preserve">and </w:t>
      </w:r>
      <w:r w:rsidRPr="00E242F0">
        <w:t>(</w:t>
      </w:r>
      <w:r>
        <w:t>l</w:t>
      </w:r>
      <w:r w:rsidRPr="00E242F0">
        <w:t xml:space="preserve">) the Collateral Assignment of Construction Contract, dated </w:t>
      </w:r>
      <w:r w:rsidR="00840111">
        <w:t>February 1, 2024</w:t>
      </w:r>
      <w:r w:rsidRPr="00E242F0">
        <w:t xml:space="preserve">, by the Company in favor of the Trustee and consented to by </w:t>
      </w:r>
      <w:r w:rsidR="009A6954">
        <w:t>the contractor named therein</w:t>
      </w:r>
      <w:r>
        <w:t xml:space="preserve"> </w:t>
      </w:r>
      <w:r w:rsidRPr="00E242F0">
        <w:t>(collectively, the documents listed in (a)-(</w:t>
      </w:r>
      <w:r w:rsidR="00C3264D">
        <w:t>l</w:t>
      </w:r>
      <w:r w:rsidRPr="00E242F0">
        <w:t xml:space="preserve">) are referred to as the </w:t>
      </w:r>
      <w:r>
        <w:t>“</w:t>
      </w:r>
      <w:r w:rsidRPr="00E242F0">
        <w:t>Company Documents</w:t>
      </w:r>
      <w:r>
        <w:t>”</w:t>
      </w:r>
      <w:r w:rsidRPr="00E242F0">
        <w:t xml:space="preserve">), are true and correct and all such statements and information set forth in the </w:t>
      </w:r>
      <w:r w:rsidR="00E85483">
        <w:t xml:space="preserve">Preliminary </w:t>
      </w:r>
      <w:r w:rsidRPr="00E242F0">
        <w:t xml:space="preserve">Official Statement </w:t>
      </w:r>
      <w:r w:rsidR="00E85483">
        <w:t xml:space="preserve">and the Official Statement </w:t>
      </w:r>
      <w:r w:rsidRPr="00E242F0">
        <w:t xml:space="preserve">with respect to the Company, the Facilities, the </w:t>
      </w:r>
      <w:r w:rsidR="00C228E2">
        <w:t xml:space="preserve">Series </w:t>
      </w:r>
      <w:r>
        <w:t>202</w:t>
      </w:r>
      <w:r w:rsidR="00C228E2">
        <w:t>4</w:t>
      </w:r>
      <w:r>
        <w:t xml:space="preserve"> Project</w:t>
      </w:r>
      <w:r w:rsidRPr="00E242F0">
        <w:t xml:space="preserve">, and the Company Documents as of Closing will be true and correct in all material respects and the Preliminary Official Statement with respect to the Company and the Company Documents does not and the Official Statement with respect to the Company and the Company Documents will not contain any untrue or misleading statement of a material fact </w:t>
      </w:r>
      <w:r w:rsidRPr="00B7554F">
        <w:t>or omit to state any material fact necessary to make the statement therein, in light of the circumstances under which it is made, not misleading.</w:t>
      </w:r>
    </w:p>
    <w:p w:rsidR="00CE0CB5" w:rsidRPr="00B7554F" w:rsidP="003A6B80">
      <w:pPr>
        <w:pStyle w:val="Heading4"/>
      </w:pPr>
      <w:r w:rsidRPr="00B7554F">
        <w:t xml:space="preserve">If, at any time prior to the earlier of (A) receipt of notice from the Underwriter that the Official Statement is no longer required to be delivered under the Rule, or (B) ninety (90) days after the Closing, any event occurs known to the </w:t>
      </w:r>
      <w:r>
        <w:t>Company</w:t>
      </w:r>
      <w:r w:rsidRPr="00B7554F">
        <w:t xml:space="preserve"> (or which should have been known to the </w:t>
      </w:r>
      <w:r>
        <w:t>Company</w:t>
      </w:r>
      <w:r w:rsidRPr="00B7554F">
        <w:t xml:space="preserve"> upon diligent inquiry) as a result of which the Preliminary Official Statement or the Official Statement with respect to the </w:t>
      </w:r>
      <w:r>
        <w:t>Company</w:t>
      </w:r>
      <w:r w:rsidRPr="00B7554F">
        <w:t xml:space="preserve">, </w:t>
      </w:r>
      <w:r>
        <w:t xml:space="preserve">the Facilities, the </w:t>
      </w:r>
      <w:r w:rsidR="00C228E2">
        <w:t>Series 2024 Project</w:t>
      </w:r>
      <w:r w:rsidRPr="00B7554F">
        <w:t xml:space="preserve">, and the </w:t>
      </w:r>
      <w:r>
        <w:t>Company</w:t>
      </w:r>
      <w:r w:rsidRPr="00B7554F">
        <w:t xml:space="preserve"> Documents, as then amended or supplemented, might include an untrue statement of a material fact, or omit to state any material fact necessary to make the statements therein, in light of the circumstances under which they are made, not misleading, the </w:t>
      </w:r>
      <w:r>
        <w:t>Company</w:t>
      </w:r>
      <w:r w:rsidRPr="00B7554F">
        <w:t xml:space="preserve"> shall promptly notify the Underwriter thereof in writing.</w:t>
      </w:r>
      <w:r w:rsidR="00E84979">
        <w:t xml:space="preserve"> </w:t>
      </w:r>
      <w:r w:rsidRPr="00B7554F">
        <w:t xml:space="preserve">Upon the request of the Underwriter, the </w:t>
      </w:r>
      <w:r>
        <w:t>Company</w:t>
      </w:r>
      <w:r w:rsidRPr="00B7554F">
        <w:t xml:space="preserve"> shall prepare and deliver to the Underwriter, at the expense of the </w:t>
      </w:r>
      <w:r>
        <w:t>Company</w:t>
      </w:r>
      <w:r w:rsidRPr="00B7554F">
        <w:t xml:space="preserve"> (including attorneys</w:t>
      </w:r>
      <w:r>
        <w:t>’</w:t>
      </w:r>
      <w:r w:rsidRPr="00B7554F">
        <w:t xml:space="preserve"> fees), as many copies of an amendment or supplement to the Preliminary Official Statement or the Official Statement which will correct any untrue statement or omission therein as the Underwriter may reasonably request.</w:t>
      </w:r>
    </w:p>
    <w:p w:rsidR="00CE0CB5" w:rsidRPr="00B7554F" w:rsidP="003A6B80">
      <w:pPr>
        <w:pStyle w:val="Heading4"/>
      </w:pPr>
      <w:r w:rsidRPr="00B7554F">
        <w:t xml:space="preserve">The </w:t>
      </w:r>
      <w:r>
        <w:t>Company</w:t>
      </w:r>
      <w:r w:rsidRPr="00B7554F">
        <w:t xml:space="preserve"> is duly organized and existing as a nonprofit corporation under the laws of the State and the </w:t>
      </w:r>
      <w:r>
        <w:t>Company</w:t>
      </w:r>
      <w:r w:rsidRPr="00B7554F">
        <w:t xml:space="preserve"> has full legal right, power and authority to enter into the </w:t>
      </w:r>
      <w:r>
        <w:t>Company</w:t>
      </w:r>
      <w:r w:rsidRPr="00B7554F">
        <w:t xml:space="preserve"> Documents, and to carry out and consummate all transactions contemplated by such documents.</w:t>
      </w:r>
    </w:p>
    <w:p w:rsidR="00CE0CB5" w:rsidRPr="00B7554F" w:rsidP="003A6B80">
      <w:pPr>
        <w:pStyle w:val="Heading4"/>
      </w:pPr>
      <w:r w:rsidRPr="00B7554F">
        <w:t xml:space="preserve">The execution and delivery of this Bond Purchase Agreement does not, and the execution and delivery of the </w:t>
      </w:r>
      <w:r>
        <w:t>Company</w:t>
      </w:r>
      <w:r w:rsidRPr="00B7554F">
        <w:t xml:space="preserve"> Documents and compliance with the provisions of each of them, under the circumstances contemplated thereby, does not and will not conflict with or constitute on the part of the </w:t>
      </w:r>
      <w:r>
        <w:t>Company</w:t>
      </w:r>
      <w:r w:rsidRPr="00B7554F">
        <w:t xml:space="preserve"> a breach of or default under any other agreement or instrument to which the </w:t>
      </w:r>
      <w:r>
        <w:t>Company</w:t>
      </w:r>
      <w:r w:rsidRPr="00B7554F">
        <w:t xml:space="preserve"> is a party or to the </w:t>
      </w:r>
      <w:r>
        <w:t>Company’</w:t>
      </w:r>
      <w:r w:rsidRPr="00B7554F">
        <w:t xml:space="preserve">s knowledge, any existing law, administrative regulation, court order or consent decree to which the </w:t>
      </w:r>
      <w:r>
        <w:t>Company</w:t>
      </w:r>
      <w:r w:rsidRPr="00B7554F">
        <w:t xml:space="preserve"> is subject.</w:t>
      </w:r>
    </w:p>
    <w:p w:rsidR="00CE0CB5" w:rsidRPr="00B7554F" w:rsidP="003A6B80">
      <w:pPr>
        <w:pStyle w:val="Heading4"/>
      </w:pPr>
      <w:r w:rsidRPr="00B7554F">
        <w:t xml:space="preserve">All approvals, consents and orders of any governmental authority, board, agency, council, commission or other body in or of any state and the federal government having jurisdiction which would constitute a condition precedent to the performance by the </w:t>
      </w:r>
      <w:r>
        <w:t>Company</w:t>
      </w:r>
      <w:r w:rsidRPr="00B7554F">
        <w:t xml:space="preserve"> of its obligations hereunder and under the other </w:t>
      </w:r>
      <w:r>
        <w:t>Company</w:t>
      </w:r>
      <w:r w:rsidRPr="00B7554F">
        <w:t xml:space="preserve"> Documents have been obtained or, if not, will be obtained at the time of or prior to the Closing (provided no representation or warranty is expressed as to any action required under federal or state securities or Blue Sky laws in connection with the placement of the </w:t>
      </w:r>
      <w:r w:rsidR="00840111">
        <w:t>Series 2024</w:t>
      </w:r>
      <w:r>
        <w:t xml:space="preserve"> Bond</w:t>
      </w:r>
      <w:r w:rsidRPr="00B7554F">
        <w:t>s by the Underwriter).</w:t>
      </w:r>
    </w:p>
    <w:p w:rsidR="00CE0CB5" w:rsidRPr="00B7554F" w:rsidP="003A6B80">
      <w:pPr>
        <w:pStyle w:val="Heading4"/>
      </w:pPr>
      <w:r w:rsidRPr="00B7554F">
        <w:t xml:space="preserve">This Bond Purchase Agreement does, and the other </w:t>
      </w:r>
      <w:r>
        <w:t>Company</w:t>
      </w:r>
      <w:r w:rsidRPr="00B7554F">
        <w:t xml:space="preserve"> Documents, when each of them has been executed and delivered by the </w:t>
      </w:r>
      <w:r>
        <w:t>Company</w:t>
      </w:r>
      <w:r w:rsidRPr="00B7554F">
        <w:t xml:space="preserve">, will, assuming due authorization, execution and delivery by the other parties thereto, each, constitute a valid and binding obligation of the </w:t>
      </w:r>
      <w:r>
        <w:t>Company</w:t>
      </w:r>
      <w:r w:rsidRPr="00B7554F">
        <w:t xml:space="preserve">, enforceable in accordance with its </w:t>
      </w:r>
      <w:r>
        <w:t xml:space="preserve">respective </w:t>
      </w:r>
      <w:r w:rsidRPr="00B7554F">
        <w:t>terms, subject to any applicable bankruptcy, insolvency or other laws affecting creditors</w:t>
      </w:r>
      <w:r>
        <w:t>’</w:t>
      </w:r>
      <w:r w:rsidRPr="00B7554F">
        <w:t xml:space="preserve"> rights or remedies heretofore or hereafter enacted.</w:t>
      </w:r>
    </w:p>
    <w:p w:rsidR="00CE0CB5" w:rsidRPr="00B7554F" w:rsidP="003A6B80">
      <w:pPr>
        <w:pStyle w:val="Heading4"/>
      </w:pPr>
      <w:r w:rsidRPr="00B7554F">
        <w:t xml:space="preserve">To the knowledge of the </w:t>
      </w:r>
      <w:r>
        <w:t>Company</w:t>
      </w:r>
      <w:r w:rsidRPr="00B7554F">
        <w:t xml:space="preserve">, no litigation is pending or threatened (A) seeking to restrain or enjoin the issuance or delivery of the </w:t>
      </w:r>
      <w:r w:rsidR="00840111">
        <w:t>Series 2024</w:t>
      </w:r>
      <w:r>
        <w:t xml:space="preserve"> Bond</w:t>
      </w:r>
      <w:r w:rsidRPr="00B7554F">
        <w:t xml:space="preserve">s or the application of proceeds of the </w:t>
      </w:r>
      <w:r w:rsidR="00840111">
        <w:t>Series 2024</w:t>
      </w:r>
      <w:r>
        <w:t xml:space="preserve"> Bond</w:t>
      </w:r>
      <w:r w:rsidRPr="00B7554F">
        <w:t xml:space="preserve">s as provided in the Indenture and the Loan Agreement or the collection of revenues pledged under the Indenture, (B) in any way contesting or affecting any authority for the issuance of the </w:t>
      </w:r>
      <w:r w:rsidR="00840111">
        <w:t>Series 2024</w:t>
      </w:r>
      <w:r>
        <w:t xml:space="preserve"> Bond</w:t>
      </w:r>
      <w:r w:rsidRPr="00B7554F">
        <w:t xml:space="preserve">s or the validity of the </w:t>
      </w:r>
      <w:r w:rsidR="00840111">
        <w:t>Series 2024</w:t>
      </w:r>
      <w:r>
        <w:t xml:space="preserve"> Bond</w:t>
      </w:r>
      <w:r w:rsidRPr="00B7554F">
        <w:t xml:space="preserve">s, or any other </w:t>
      </w:r>
      <w:r>
        <w:t>Company</w:t>
      </w:r>
      <w:r w:rsidRPr="00B7554F">
        <w:t xml:space="preserve"> Documents, or (C) in any way affecting, in a material adverse manner, </w:t>
      </w:r>
      <w:r>
        <w:t xml:space="preserve">the </w:t>
      </w:r>
      <w:r w:rsidR="00C228E2">
        <w:t xml:space="preserve">Series </w:t>
      </w:r>
      <w:r>
        <w:t>202</w:t>
      </w:r>
      <w:r w:rsidR="00C228E2">
        <w:t>4</w:t>
      </w:r>
      <w:r>
        <w:t xml:space="preserve"> Project, the </w:t>
      </w:r>
      <w:r w:rsidRPr="00B7554F">
        <w:t xml:space="preserve">property of the </w:t>
      </w:r>
      <w:r>
        <w:t>Company</w:t>
      </w:r>
      <w:r w:rsidRPr="00B7554F">
        <w:t xml:space="preserve"> or contesting the existence or powers of the </w:t>
      </w:r>
      <w:r>
        <w:t>Company</w:t>
      </w:r>
      <w:r w:rsidRPr="00B7554F">
        <w:t>.</w:t>
      </w:r>
    </w:p>
    <w:p w:rsidR="00CE0CB5" w:rsidP="003A6B80">
      <w:pPr>
        <w:pStyle w:val="Heading4"/>
      </w:pPr>
      <w:r w:rsidRPr="00B7554F">
        <w:t xml:space="preserve">The Preliminary Official Statement was, as of its date, </w:t>
      </w:r>
      <w:r w:rsidR="00E85483">
        <w:t xml:space="preserve">deemed </w:t>
      </w:r>
      <w:r>
        <w:t>“</w:t>
      </w:r>
      <w:r w:rsidRPr="00B7554F">
        <w:t>final</w:t>
      </w:r>
      <w:r>
        <w:t>”</w:t>
      </w:r>
      <w:r w:rsidRPr="00B7554F">
        <w:t xml:space="preserve"> within the meaning of (b)(1) of the Rule.</w:t>
      </w:r>
    </w:p>
    <w:p w:rsidR="00CE0CB5" w:rsidRPr="00B7554F" w:rsidP="003A6B80">
      <w:pPr>
        <w:pStyle w:val="Heading4"/>
      </w:pPr>
      <w:r w:rsidRPr="0068102D">
        <w:t xml:space="preserve">To the knowledge of the </w:t>
      </w:r>
      <w:r>
        <w:t>Company</w:t>
      </w:r>
      <w:r w:rsidRPr="0068102D">
        <w:t xml:space="preserve">, except as disclosed in the Preliminary Official Statement and the Official Statement, during the previous five years, the </w:t>
      </w:r>
      <w:r>
        <w:t xml:space="preserve">Company </w:t>
      </w:r>
      <w:r w:rsidRPr="0068102D">
        <w:t xml:space="preserve">has complied in all respects with the </w:t>
      </w:r>
      <w:r>
        <w:t>Company’s</w:t>
      </w:r>
      <w:r w:rsidRPr="0068102D">
        <w:t xml:space="preserve"> continuing disclosure undertakings with regard to Rule 15c2</w:t>
      </w:r>
      <w:r w:rsidR="00C228E2">
        <w:noBreakHyphen/>
      </w:r>
      <w:r w:rsidRPr="0068102D">
        <w:t>12 to provide annual reports or notices of material events.</w:t>
      </w:r>
      <w:r w:rsidR="00E84979">
        <w:t xml:space="preserve"> </w:t>
      </w:r>
      <w:r w:rsidRPr="0068102D">
        <w:t xml:space="preserve">The </w:t>
      </w:r>
      <w:r>
        <w:t xml:space="preserve">Company has agreed </w:t>
      </w:r>
      <w:r w:rsidRPr="0068102D">
        <w:t xml:space="preserve">to undertake the continuing disclosure obligations set forth in the Continuing Disclosure </w:t>
      </w:r>
      <w:r>
        <w:t>Agreement</w:t>
      </w:r>
      <w:r w:rsidRPr="0068102D">
        <w:t>.</w:t>
      </w:r>
    </w:p>
    <w:p w:rsidR="00CE0CB5" w:rsidRPr="00B7554F" w:rsidP="003A6B80">
      <w:pPr>
        <w:pStyle w:val="Heading4"/>
      </w:pPr>
      <w:r>
        <w:t>T</w:t>
      </w:r>
      <w:r w:rsidRPr="00B7554F">
        <w:t xml:space="preserve">he </w:t>
      </w:r>
      <w:r>
        <w:t>Company</w:t>
      </w:r>
      <w:r w:rsidRPr="00B7554F">
        <w:t xml:space="preserve"> has not been in default as to principal or interest with respect to any obligation issued by or guaranteed by the </w:t>
      </w:r>
      <w:r>
        <w:t>Company</w:t>
      </w:r>
      <w:r w:rsidRPr="00B7554F">
        <w:t xml:space="preserve"> or with respect to which the </w:t>
      </w:r>
      <w:r>
        <w:t>Company</w:t>
      </w:r>
      <w:r w:rsidRPr="00B7554F">
        <w:t xml:space="preserve"> is an obligor.</w:t>
      </w:r>
    </w:p>
    <w:p w:rsidR="00CE0CB5" w:rsidP="003A6B80">
      <w:pPr>
        <w:pStyle w:val="Heading4"/>
      </w:pPr>
      <w:r w:rsidRPr="00B7554F">
        <w:t xml:space="preserve">The </w:t>
      </w:r>
      <w:r>
        <w:t>Company</w:t>
      </w:r>
      <w:r w:rsidRPr="00B7554F">
        <w:t xml:space="preserve"> is an organization described in Section 501(c)(3) of the Internal Revenue Code of 1986, as amended (the </w:t>
      </w:r>
      <w:r>
        <w:t>“</w:t>
      </w:r>
      <w:r w:rsidRPr="00B7554F">
        <w:t>Code</w:t>
      </w:r>
      <w:r>
        <w:t>”</w:t>
      </w:r>
      <w:r w:rsidRPr="00B7554F">
        <w:t>), or corresponding provisions of prior law, and is exempt from federal income taxes under Section 501(a) of the Code, except for unrelated business income (if any), which will be subject to taxation under Section 511 of the Code.</w:t>
      </w:r>
    </w:p>
    <w:p w:rsidR="00CE0CB5" w:rsidRPr="00B7554F" w:rsidP="000431A9">
      <w:pPr>
        <w:pStyle w:val="Heading2"/>
        <w:keepNext/>
      </w:pPr>
      <w:r w:rsidRPr="00B7554F">
        <w:t>The Charter School represents to and agrees with the Underwriter as follows:</w:t>
      </w:r>
    </w:p>
    <w:p w:rsidR="00E85483" w:rsidRPr="00E85483" w:rsidP="00E85483">
      <w:pPr>
        <w:pStyle w:val="Heading4"/>
      </w:pPr>
      <w:r w:rsidRPr="00E85483">
        <w:t xml:space="preserve">The Charter School approves the distribution and use of the Preliminary Official Statement and Official Statement. The statements and the information set forth and incorporated by reference in the Preliminary Official Statement and the Charter School’s participation in the transactions contemplated by (a) this Bond Purchase Agreement, (b) the Lease, (c) the Disclosure Agreement, (d) the Pledge Agreement, (e) the Tax Regulatory Agreement, (f) the Tax Certificate, (g) the SNDA, (h) the </w:t>
      </w:r>
      <w:r w:rsidR="00157E81">
        <w:t xml:space="preserve">Deposit </w:t>
      </w:r>
      <w:r w:rsidRPr="00E85483">
        <w:t xml:space="preserve">Account Control Agreement, dated as of </w:t>
      </w:r>
      <w:r w:rsidR="00840111">
        <w:t>February 1, 2024</w:t>
      </w:r>
      <w:r w:rsidRPr="00E85483">
        <w:t xml:space="preserve">, between the Charter School, the Trustee and the </w:t>
      </w:r>
      <w:r w:rsidR="00804ED6">
        <w:t>d</w:t>
      </w:r>
      <w:r w:rsidRPr="00E85483">
        <w:t xml:space="preserve">epository </w:t>
      </w:r>
      <w:r w:rsidR="00804ED6">
        <w:t>b</w:t>
      </w:r>
      <w:r w:rsidRPr="00E85483">
        <w:t xml:space="preserve">ank </w:t>
      </w:r>
      <w:r w:rsidR="00804ED6">
        <w:t xml:space="preserve">named therein </w:t>
      </w:r>
      <w:r w:rsidRPr="00E85483">
        <w:t>(the</w:t>
      </w:r>
      <w:r w:rsidR="00C64082">
        <w:t xml:space="preserve"> “Account Control Agreement”), </w:t>
      </w:r>
      <w:r w:rsidR="00C3264D">
        <w:t xml:space="preserve">and </w:t>
      </w:r>
      <w:r w:rsidR="00157E81">
        <w:t>(i) </w:t>
      </w:r>
      <w:r w:rsidRPr="00E85483">
        <w:t>any other documents required by the Issuer or the Underwriter to which the Charter School is a party (collectively</w:t>
      </w:r>
      <w:r w:rsidR="00157E81">
        <w:t>, the documents listed in (a)-(j</w:t>
      </w:r>
      <w:r w:rsidRPr="00E85483">
        <w:t xml:space="preserve">) are referred to as the “Charter School Documents”), are true and correct and all such statements and information set forth in the </w:t>
      </w:r>
      <w:r w:rsidRPr="00E85483">
        <w:rPr>
          <w:rFonts w:ascii="TimesNewRoman" w:hAnsi="TimesNewRoman" w:cs="TimesNewRoman"/>
          <w:szCs w:val="22"/>
        </w:rPr>
        <w:t>Preliminary Official Statement as of its date and the</w:t>
      </w:r>
      <w:r w:rsidRPr="00E85483">
        <w:t xml:space="preserve"> Official Statement as of Closing will be true and correct in all material respects and the Preliminary Official Statement does not and the Official Statement will not contain any untrue or misleading statement of a material fact or omit to state any material fact necessary to make the statement therein, in light of the circumstances under which it is made, not misleading.</w:t>
      </w:r>
    </w:p>
    <w:p w:rsidR="00CE0CB5" w:rsidRPr="00B7554F" w:rsidP="003A6B80">
      <w:pPr>
        <w:pStyle w:val="Heading4"/>
      </w:pPr>
      <w:r w:rsidRPr="00B7554F">
        <w:t>If, at any time prior to the earlier of (A) receipt of notice from the Underwriter that the Official Statement is no longer required to be delivered under the Rule, or (B) ninety days after the Closing, any event occurs known to the Charter School (or which should have been known to the Charter School upon diligent inquiry) as a result of which the Preliminary Official Statement or the Official Statement as then amended or supplemented might include an untrue statement of a material fact, or omit to state any material fact necessary to make the statements therein, in light of the circumstances under which they are made, not misleading, the Charter School shall promptly notify the Underwriter thereof in writing.</w:t>
      </w:r>
      <w:r w:rsidR="00E84979">
        <w:t xml:space="preserve"> </w:t>
      </w:r>
      <w:r w:rsidRPr="00B7554F">
        <w:t>Upon the request of the Underwriter, the Charter School shall prepare and deliver to the Underwriter, at the expense of the Charter School (including attorneys</w:t>
      </w:r>
      <w:r>
        <w:t>’</w:t>
      </w:r>
      <w:r w:rsidRPr="00B7554F">
        <w:t xml:space="preserve"> fees), as many copies of an amendment or supplement to the Preliminary Official Statement or the Official Statement which will correct any untrue statement or omission therein as the Underwriter may reasonably request.</w:t>
      </w:r>
    </w:p>
    <w:p w:rsidR="00CE0CB5" w:rsidRPr="00B7554F" w:rsidP="003A6B80">
      <w:pPr>
        <w:pStyle w:val="Heading4"/>
      </w:pPr>
      <w:r w:rsidRPr="00B7554F">
        <w:t>The Charter School is duly organized and existing as a nonprofit corporation and public charter school under the laws of the State and the Charter School has full legal right, power and authority to enter into the Charter School Documents, and to carry out and consummate all transactions contemplated by such documents.</w:t>
      </w:r>
    </w:p>
    <w:p w:rsidR="00CE0CB5" w:rsidRPr="00B7554F" w:rsidP="003A6B80">
      <w:pPr>
        <w:pStyle w:val="Heading4"/>
      </w:pPr>
      <w:r w:rsidRPr="00B7554F">
        <w:t>The execution and delivery of this Bond Purchase Agreement does not, and the execution and delivery of the Charter School Documents and compliance with the provisions of each of them, under the circumstances contemplated thereby, does not and will not conflict with or constitute on the part of the Charter School a breach of or default under any other agreement or instrument to which the Charter School is a party or to the Charter School</w:t>
      </w:r>
      <w:r>
        <w:t>’</w:t>
      </w:r>
      <w:r w:rsidRPr="00B7554F">
        <w:t>s knowledge, any existing law, administrative regulation, court order or consent decree to which the Charter School is subject.</w:t>
      </w:r>
    </w:p>
    <w:p w:rsidR="00CE0CB5" w:rsidRPr="00B7554F" w:rsidP="003A6B80">
      <w:pPr>
        <w:pStyle w:val="Heading4"/>
      </w:pPr>
      <w:r w:rsidRPr="00B7554F">
        <w:t xml:space="preserve">All approvals, consents and orders of any governmental authority, board, agency, council, commission or other body in or of any state and the federal government having jurisdiction which would constitute a condition precedent to the performance by the Charter School of its obligations hereunder and under the other Charter School Documents have been obtained or, if not, will be obtained at the time of or prior to the Closing (provided no representation or warranty is expressed as to any action required under federal or state securities or Blue Sky laws in connection with the placement of the </w:t>
      </w:r>
      <w:r w:rsidR="00840111">
        <w:t>Series 2024</w:t>
      </w:r>
      <w:r>
        <w:t xml:space="preserve"> Bond</w:t>
      </w:r>
      <w:r w:rsidRPr="00B7554F">
        <w:t>s by the Underwriter).</w:t>
      </w:r>
    </w:p>
    <w:p w:rsidR="00CE0CB5" w:rsidRPr="00B7554F" w:rsidP="003A6B80">
      <w:pPr>
        <w:pStyle w:val="Heading4"/>
      </w:pPr>
      <w:r w:rsidRPr="00B7554F">
        <w:t>This Bond Purchase Agreement does, and the other Charter School Documents, when each of them has been executed and delivered by the Charter School, will, assuming due authorization, execution and delivery by the other parties thereto, each, constitute a valid and binding obligation of the Charter School, enforceable in accordance with its</w:t>
      </w:r>
      <w:r>
        <w:t xml:space="preserve"> respective</w:t>
      </w:r>
      <w:r w:rsidRPr="00B7554F">
        <w:t xml:space="preserve"> terms, subject to any applicable bankruptcy, insolvency or other laws affecting creditors</w:t>
      </w:r>
      <w:r>
        <w:t>’</w:t>
      </w:r>
      <w:r w:rsidRPr="00B7554F">
        <w:t xml:space="preserve"> rights or remedies heretofore or hereafter enacted.</w:t>
      </w:r>
    </w:p>
    <w:p w:rsidR="00CE0CB5" w:rsidRPr="00B7554F" w:rsidP="003A6B80">
      <w:pPr>
        <w:pStyle w:val="Heading4"/>
      </w:pPr>
      <w:r w:rsidRPr="00B7554F">
        <w:t>To the knowledge of the Charter School, no litigation is pending or threatened (A)</w:t>
      </w:r>
      <w:r>
        <w:t> </w:t>
      </w:r>
      <w:r w:rsidRPr="00B7554F">
        <w:t xml:space="preserve">seeking to restrain or enjoin the issuance or delivery of the </w:t>
      </w:r>
      <w:r w:rsidR="00840111">
        <w:t>Series 2024</w:t>
      </w:r>
      <w:r>
        <w:t xml:space="preserve"> Bond</w:t>
      </w:r>
      <w:r w:rsidRPr="00B7554F">
        <w:t xml:space="preserve">s or the application of proceeds of the </w:t>
      </w:r>
      <w:r w:rsidR="00840111">
        <w:t>Series 2024</w:t>
      </w:r>
      <w:r>
        <w:t xml:space="preserve"> Bond</w:t>
      </w:r>
      <w:r w:rsidRPr="00B7554F">
        <w:t xml:space="preserve">s as provided in the Indenture and the Loan Agreement or the collection of revenues pledged under the Indenture, (B) in any way contesting or affecting any authority for the issuance of the </w:t>
      </w:r>
      <w:r w:rsidR="00840111">
        <w:t>Series 2024</w:t>
      </w:r>
      <w:r>
        <w:t xml:space="preserve"> Bond</w:t>
      </w:r>
      <w:r w:rsidRPr="00B7554F">
        <w:t xml:space="preserve">s or the validity of the </w:t>
      </w:r>
      <w:r w:rsidR="00840111">
        <w:t>Series 2024</w:t>
      </w:r>
      <w:r>
        <w:t xml:space="preserve"> Bond</w:t>
      </w:r>
      <w:r w:rsidRPr="00B7554F">
        <w:t xml:space="preserve">s, or any other Charter School Documents, or (C) in any way affecting, in a material adverse manner, </w:t>
      </w:r>
      <w:r>
        <w:t xml:space="preserve">the </w:t>
      </w:r>
      <w:r w:rsidR="00C228E2">
        <w:t>Series 2024 Project</w:t>
      </w:r>
      <w:r>
        <w:t>, the</w:t>
      </w:r>
      <w:r w:rsidRPr="00B7554F">
        <w:t xml:space="preserve"> property of the Charter School or contesting the existence or powers of the Charter School.</w:t>
      </w:r>
    </w:p>
    <w:p w:rsidR="00CE0CB5" w:rsidP="003A6B80">
      <w:pPr>
        <w:pStyle w:val="Heading4"/>
      </w:pPr>
      <w:r w:rsidRPr="00B7554F">
        <w:t xml:space="preserve">The Preliminary Official Statement was, as of its date, </w:t>
      </w:r>
      <w:r w:rsidR="00E85483">
        <w:t xml:space="preserve">deemed </w:t>
      </w:r>
      <w:r>
        <w:t>“</w:t>
      </w:r>
      <w:r w:rsidRPr="00B7554F">
        <w:t>final</w:t>
      </w:r>
      <w:r>
        <w:t>”</w:t>
      </w:r>
      <w:r w:rsidRPr="00B7554F">
        <w:t xml:space="preserve"> within the meaning of (b)(1) of the Rule.</w:t>
      </w:r>
    </w:p>
    <w:p w:rsidR="00CE0CB5" w:rsidRPr="00B7554F" w:rsidP="003A6B80">
      <w:pPr>
        <w:pStyle w:val="Heading4"/>
      </w:pPr>
      <w:r w:rsidRPr="0068102D">
        <w:t xml:space="preserve">To the knowledge of the </w:t>
      </w:r>
      <w:r>
        <w:t>Charter School</w:t>
      </w:r>
      <w:r w:rsidRPr="0068102D">
        <w:t xml:space="preserve">, except as disclosed in the Preliminary Official Statement and the Official Statement, during the previous five years, the </w:t>
      </w:r>
      <w:r>
        <w:t xml:space="preserve">Charter School </w:t>
      </w:r>
      <w:r w:rsidRPr="0068102D">
        <w:t xml:space="preserve">has complied in all respects with the </w:t>
      </w:r>
      <w:r>
        <w:t>Charter School’s</w:t>
      </w:r>
      <w:r w:rsidRPr="0068102D">
        <w:t xml:space="preserve"> continuing disclosure undertakings with regard to Rule 15c2-12 to provide annual reports or notices of material events.</w:t>
      </w:r>
      <w:r w:rsidR="00E84979">
        <w:t xml:space="preserve"> </w:t>
      </w:r>
      <w:r w:rsidRPr="0068102D">
        <w:t xml:space="preserve">The </w:t>
      </w:r>
      <w:r>
        <w:t xml:space="preserve">Charter School has agreed </w:t>
      </w:r>
      <w:r w:rsidRPr="0068102D">
        <w:t xml:space="preserve">to undertake the continuing disclosure obligations set forth in the Continuing Disclosure </w:t>
      </w:r>
      <w:r>
        <w:t>Agreement</w:t>
      </w:r>
      <w:r w:rsidRPr="0068102D">
        <w:t>.</w:t>
      </w:r>
    </w:p>
    <w:p w:rsidR="00CE0CB5" w:rsidRPr="00B7554F" w:rsidP="003A6B80">
      <w:pPr>
        <w:pStyle w:val="Heading4"/>
      </w:pPr>
      <w:r>
        <w:t>Except as disclosed in the Preliminary Official Statement and the Official Statement, t</w:t>
      </w:r>
      <w:r w:rsidRPr="00B7554F">
        <w:t xml:space="preserve">he Charter School has not been in default as to principal or interest with respect to any obligation issued by or guaranteed by the Charter School </w:t>
      </w:r>
      <w:r w:rsidRPr="004537FC">
        <w:t>(including the Charter School</w:t>
      </w:r>
      <w:r>
        <w:t>’</w:t>
      </w:r>
      <w:r w:rsidRPr="004537FC">
        <w:t xml:space="preserve">s current lease of the </w:t>
      </w:r>
      <w:r>
        <w:t>Facilities</w:t>
      </w:r>
      <w:r w:rsidRPr="004537FC">
        <w:t>)</w:t>
      </w:r>
      <w:r w:rsidRPr="00B7554F">
        <w:t xml:space="preserve"> or with respect to which the Charter School is an obligor.</w:t>
      </w:r>
    </w:p>
    <w:p w:rsidR="00CE0CB5" w:rsidP="003A6B80">
      <w:pPr>
        <w:pStyle w:val="Heading4"/>
      </w:pPr>
      <w:r w:rsidRPr="00B7554F">
        <w:t>The Charter School is an organization described in Section 501(c)(3) of the Code, or corresponding provisions of prior law, is exempt from federal income taxes under Section 501(a) of the Code, except for unrelated business income subject to taxation under Section 511 of the Code, or that the Charter School</w:t>
      </w:r>
      <w:r>
        <w:t>’</w:t>
      </w:r>
      <w:r w:rsidRPr="00B7554F">
        <w:t xml:space="preserve">s operation of the </w:t>
      </w:r>
      <w:r>
        <w:t>Facilities</w:t>
      </w:r>
      <w:r w:rsidRPr="00B7554F">
        <w:t xml:space="preserve"> does not result in unrelated business income.</w:t>
      </w:r>
    </w:p>
    <w:p w:rsidR="00CE0CB5" w:rsidRPr="00B7554F" w:rsidP="00FC749D">
      <w:pPr>
        <w:pStyle w:val="Heading2"/>
        <w:keepNext/>
      </w:pPr>
      <w:r w:rsidRPr="00B7554F">
        <w:t>The Underwriter represents to and agrees with the Issuer as follows:</w:t>
      </w:r>
    </w:p>
    <w:p w:rsidR="00CE0CB5" w:rsidRPr="00B7554F" w:rsidP="003A6B80">
      <w:pPr>
        <w:pStyle w:val="Heading4"/>
      </w:pPr>
      <w:r w:rsidRPr="00B7554F">
        <w:t>The Underwriter has all necessary power and authority to execute and deliver this Bond Purchase Agreement and to consummate all of the actions contemplated hereby.</w:t>
      </w:r>
    </w:p>
    <w:p w:rsidR="00CE0CB5" w:rsidP="003A6B80">
      <w:pPr>
        <w:pStyle w:val="Heading4"/>
      </w:pPr>
      <w:r w:rsidRPr="00B7554F">
        <w:t xml:space="preserve">The </w:t>
      </w:r>
      <w:r w:rsidR="00840111">
        <w:t>Series 2024</w:t>
      </w:r>
      <w:r>
        <w:t xml:space="preserve"> Bond</w:t>
      </w:r>
      <w:r w:rsidRPr="00B7554F">
        <w:t>s to be sold to the initial purchasers pursuant to this Bond Purchase Agreement shall b</w:t>
      </w:r>
      <w:r>
        <w:t>e in minimum denominations of $</w:t>
      </w:r>
      <w:r w:rsidR="00157E81">
        <w:t>100</w:t>
      </w:r>
      <w:r w:rsidRPr="00B7554F">
        <w:t>,000</w:t>
      </w:r>
      <w:r>
        <w:t xml:space="preserve"> </w:t>
      </w:r>
      <w:r w:rsidRPr="00B7554F">
        <w:t xml:space="preserve">or any $5,000 multiple in excess thereof (each an </w:t>
      </w:r>
      <w:r>
        <w:t>“</w:t>
      </w:r>
      <w:r w:rsidRPr="00B7554F">
        <w:t>Authorized Denomination</w:t>
      </w:r>
      <w:r>
        <w:t>”</w:t>
      </w:r>
      <w:r w:rsidRPr="00B7554F">
        <w:t>).</w:t>
      </w:r>
    </w:p>
    <w:p w:rsidR="00CE0CB5" w:rsidP="003A6B80">
      <w:pPr>
        <w:pStyle w:val="Heading4"/>
      </w:pPr>
      <w:r w:rsidRPr="000A6A10">
        <w:t xml:space="preserve">In the course of selling the </w:t>
      </w:r>
      <w:r w:rsidR="00840111">
        <w:t>Series 2024</w:t>
      </w:r>
      <w:r>
        <w:t xml:space="preserve"> Bond</w:t>
      </w:r>
      <w:r w:rsidRPr="000A6A10">
        <w:t>s, the Underwriter shall comply with the Securities Exchange Act of 1934, the rules and regulations promulgated thereunder, the rules of the National Association of Securities Dealers, Inc. and the rules of the MSRB.</w:t>
      </w:r>
    </w:p>
    <w:p w:rsidR="003A6B80" w:rsidRPr="003A6B80" w:rsidP="003A6B80">
      <w:pPr>
        <w:pStyle w:val="Heading1"/>
        <w:rPr>
          <w:vanish/>
          <w:color w:val="FF0000"/>
          <w:specVanish/>
        </w:rPr>
      </w:pPr>
      <w:r w:rsidRPr="00B7554F">
        <w:t>Closing</w:t>
      </w:r>
    </w:p>
    <w:p w:rsidR="00CE0CB5" w:rsidRPr="00B7554F" w:rsidP="003A6B80">
      <w:pPr>
        <w:pStyle w:val="HeadingBody1"/>
      </w:pPr>
      <w:r w:rsidRPr="00B7554F">
        <w:rPr>
          <w:b/>
        </w:rPr>
        <w:t>.</w:t>
      </w:r>
      <w:r w:rsidR="00E84979">
        <w:t xml:space="preserve"> </w:t>
      </w:r>
      <w:r w:rsidRPr="00B7554F">
        <w:t xml:space="preserve">At or before </w:t>
      </w:r>
      <w:r>
        <w:t>12</w:t>
      </w:r>
      <w:r w:rsidRPr="00B7554F">
        <w:t xml:space="preserve"> </w:t>
      </w:r>
      <w:r>
        <w:t>00 P</w:t>
      </w:r>
      <w:r w:rsidRPr="00B7554F">
        <w:t xml:space="preserve">.M. Central time, on </w:t>
      </w:r>
      <w:r w:rsidR="00C228E2">
        <w:t xml:space="preserve">February </w:t>
      </w:r>
      <w:r w:rsidR="009C7580">
        <w:t>[13]</w:t>
      </w:r>
      <w:r w:rsidR="00C228E2">
        <w:t>, 2024</w:t>
      </w:r>
      <w:r w:rsidRPr="00B7554F">
        <w:t xml:space="preserve"> or such later date as we mutually agree upon (the </w:t>
      </w:r>
      <w:r>
        <w:t>“</w:t>
      </w:r>
      <w:r w:rsidRPr="00B7554F">
        <w:t>Closing</w:t>
      </w:r>
      <w:r>
        <w:t>”</w:t>
      </w:r>
      <w:r w:rsidRPr="00B7554F">
        <w:t xml:space="preserve"> or the </w:t>
      </w:r>
      <w:r>
        <w:t>“</w:t>
      </w:r>
      <w:r w:rsidRPr="00B7554F">
        <w:t>Closing Date</w:t>
      </w:r>
      <w:r>
        <w:t>”</w:t>
      </w:r>
      <w:r w:rsidRPr="00B7554F">
        <w:t xml:space="preserve">), the Issuer will deliver or cause to be delivered to the Underwriter, at the offices of </w:t>
      </w:r>
      <w:r>
        <w:t>Kennedy &amp; Graven, Chartered</w:t>
      </w:r>
      <w:r w:rsidRPr="00B7554F">
        <w:t xml:space="preserve">, </w:t>
      </w:r>
      <w:r>
        <w:t>Minneapolis</w:t>
      </w:r>
      <w:r w:rsidRPr="00B7554F">
        <w:t>, Minnesota (</w:t>
      </w:r>
      <w:r>
        <w:t>“</w:t>
      </w:r>
      <w:r w:rsidRPr="00B7554F">
        <w:t>Bond Counsel</w:t>
      </w:r>
      <w:r>
        <w:t>”</w:t>
      </w:r>
      <w:r w:rsidRPr="00B7554F">
        <w:t>), or at such other place as we may mutually agree upon, through the facilities of The Depository Trust Company (</w:t>
      </w:r>
      <w:r>
        <w:t>“</w:t>
      </w:r>
      <w:r w:rsidRPr="00B7554F">
        <w:t>DTC</w:t>
      </w:r>
      <w:r>
        <w:t>”</w:t>
      </w:r>
      <w:r w:rsidRPr="00B7554F">
        <w:t xml:space="preserve">), the </w:t>
      </w:r>
      <w:r w:rsidR="00840111">
        <w:t>Series 2024</w:t>
      </w:r>
      <w:r>
        <w:t xml:space="preserve"> Bond</w:t>
      </w:r>
      <w:r w:rsidRPr="00B7554F">
        <w:t>s in definitive fully registered form, duly executed and authenticated.</w:t>
      </w:r>
      <w:r w:rsidR="00E84979">
        <w:t xml:space="preserve"> </w:t>
      </w:r>
      <w:r w:rsidRPr="00B7554F">
        <w:t>In addition, the other documents hereinafter mentioned will be delivered to the offices of Bond Counsel, and the Underwriter will accept such delivery and cause the purchase price thereof to be paid in federal funds payable to the order of the Issuer or the order of such person as the Issuer shall direct and such funds shall be available to the Issuer on the date of Closing.</w:t>
      </w:r>
    </w:p>
    <w:p w:rsidR="00CE0CB5" w:rsidRPr="00B7554F" w:rsidP="003A6B80">
      <w:pPr>
        <w:pStyle w:val="00BodyText5"/>
      </w:pPr>
      <w:r w:rsidRPr="00B7554F">
        <w:t xml:space="preserve">The </w:t>
      </w:r>
      <w:r w:rsidR="00840111">
        <w:t>Series 2024</w:t>
      </w:r>
      <w:r>
        <w:t xml:space="preserve"> Bond</w:t>
      </w:r>
      <w:r w:rsidRPr="00B7554F">
        <w:t>s will be delivered as fully registered bonds in Authorized Denominations and registered in the name of Cede &amp; Co., as nominee of DTC, and in such amounts as the Underwriter may have requested not less than five (5) business days prior to the Closing.</w:t>
      </w:r>
      <w:r w:rsidR="00E84979">
        <w:t xml:space="preserve"> </w:t>
      </w:r>
      <w:r w:rsidRPr="00B7554F">
        <w:t xml:space="preserve">The Issuer will deposit with the Trustee, as agent to DTC (or such other acceptable depository institution), any or all of the </w:t>
      </w:r>
      <w:r w:rsidR="00840111">
        <w:t>Series 2024</w:t>
      </w:r>
      <w:r>
        <w:t xml:space="preserve"> Bond</w:t>
      </w:r>
      <w:r w:rsidRPr="00B7554F">
        <w:t>s, registered in such name or names as the Underwriter may request.</w:t>
      </w:r>
    </w:p>
    <w:p w:rsidR="00CE0CB5" w:rsidRPr="00B7554F" w:rsidP="003A6B80">
      <w:pPr>
        <w:pStyle w:val="00BodyText5"/>
      </w:pPr>
      <w:r w:rsidRPr="00B7554F">
        <w:t xml:space="preserve">It is anticipated that CUSIP identification numbers will be printed on the </w:t>
      </w:r>
      <w:r w:rsidR="00840111">
        <w:t>Series 2024</w:t>
      </w:r>
      <w:r>
        <w:t xml:space="preserve"> Bond</w:t>
      </w:r>
      <w:r w:rsidRPr="00B7554F">
        <w:t xml:space="preserve">s, but neither the failure to print such numbers on any </w:t>
      </w:r>
      <w:r w:rsidR="00840111">
        <w:t>Series 2024</w:t>
      </w:r>
      <w:r>
        <w:t xml:space="preserve"> Bond</w:t>
      </w:r>
      <w:r w:rsidRPr="00B7554F">
        <w:t xml:space="preserve"> nor any error in the printing of such numbers shall constitute cause for a failure or refusal by the Underwriter to accept delivery of and pay for any </w:t>
      </w:r>
      <w:r w:rsidR="00840111">
        <w:t>Series 2024</w:t>
      </w:r>
      <w:r>
        <w:t xml:space="preserve"> Bond</w:t>
      </w:r>
      <w:r w:rsidRPr="00B7554F">
        <w:t>s.</w:t>
      </w:r>
      <w:r w:rsidR="00E84979">
        <w:t xml:space="preserve"> </w:t>
      </w:r>
      <w:r w:rsidRPr="00B7554F">
        <w:t xml:space="preserve">The Underwriter and the Issuer will cooperate with the </w:t>
      </w:r>
      <w:r>
        <w:t>Company</w:t>
      </w:r>
      <w:r w:rsidRPr="00B7554F">
        <w:t xml:space="preserve"> and Charter School to obtain the CUSIP numbers.</w:t>
      </w:r>
      <w:r w:rsidR="00E84979">
        <w:t xml:space="preserve"> </w:t>
      </w:r>
      <w:r w:rsidRPr="00B7554F">
        <w:t xml:space="preserve">Simultaneously with the delivery of the </w:t>
      </w:r>
      <w:r w:rsidR="00840111">
        <w:t>Series 2024</w:t>
      </w:r>
      <w:r>
        <w:t xml:space="preserve"> Bond</w:t>
      </w:r>
      <w:r w:rsidRPr="00B7554F">
        <w:t>s, the Issuer shall cause to be delivered to the Underwriter opinions of Bond Counsel dated the date of Closing as provided in Section 6(d)(i) below.</w:t>
      </w:r>
    </w:p>
    <w:p w:rsidR="003A6B80" w:rsidRPr="003A6B80" w:rsidP="003A6B80">
      <w:pPr>
        <w:pStyle w:val="Heading1"/>
        <w:rPr>
          <w:vanish/>
          <w:color w:val="FF0000"/>
          <w:specVanish/>
        </w:rPr>
      </w:pPr>
      <w:r w:rsidRPr="00B7554F">
        <w:t>Conditions Precedent</w:t>
      </w:r>
    </w:p>
    <w:p w:rsidR="00CE0CB5" w:rsidRPr="00B7554F" w:rsidP="003A6B80">
      <w:pPr>
        <w:pStyle w:val="HeadingBody1"/>
      </w:pPr>
      <w:r w:rsidRPr="00B7554F">
        <w:rPr>
          <w:b/>
        </w:rPr>
        <w:t>.</w:t>
      </w:r>
      <w:r w:rsidR="00E84979">
        <w:t xml:space="preserve"> </w:t>
      </w:r>
      <w:r w:rsidRPr="00B7554F">
        <w:t>The Underwriter has entered into this Bond Purchase Agreement in reliance upon</w:t>
      </w:r>
      <w:r>
        <w:t>:</w:t>
      </w:r>
      <w:r w:rsidRPr="00B7554F">
        <w:t xml:space="preserve"> (i) the representations, warranties and agreements of the Issuer contained in this Bond Purchase Agreement and in the Indenture, the Loan Agreement, and the Resolution; (ii) the representations, warranties and agreements of the </w:t>
      </w:r>
      <w:r>
        <w:t>Company</w:t>
      </w:r>
      <w:r w:rsidRPr="00B7554F">
        <w:t xml:space="preserve"> contained in this Bond Purchase Agreement and in the other </w:t>
      </w:r>
      <w:r>
        <w:t>Company</w:t>
      </w:r>
      <w:r w:rsidRPr="00B7554F">
        <w:t xml:space="preserve"> Documents; (iii) the representations, warranties and agreements of the Charter School contained in this Bond Purchase Agreement and in the other Charter School Documents; and (iv) the performance by the Issuer, the </w:t>
      </w:r>
      <w:r>
        <w:t>Company</w:t>
      </w:r>
      <w:r w:rsidRPr="00B7554F">
        <w:t>, and the Charter School of their obligations under this Bond Purchase Agreement, if any, and under the above-mentioned documents, both as of the date hereof and as of the date of the Closing.</w:t>
      </w:r>
      <w:r w:rsidR="00E84979">
        <w:t xml:space="preserve"> </w:t>
      </w:r>
      <w:r w:rsidRPr="00B7554F">
        <w:t>The Underwriter</w:t>
      </w:r>
      <w:r>
        <w:t>’</w:t>
      </w:r>
      <w:r w:rsidRPr="00B7554F">
        <w:t>s obligation under this Bond Purchase Agreement is and shall be subject to the following further conditions:</w:t>
      </w:r>
    </w:p>
    <w:p w:rsidR="00CE0CB5" w:rsidRPr="00B7554F" w:rsidP="003A6B80">
      <w:pPr>
        <w:pStyle w:val="Heading2"/>
      </w:pPr>
      <w:r w:rsidRPr="00B7554F">
        <w:t xml:space="preserve">The representations and warranties of the Issuer, the </w:t>
      </w:r>
      <w:r>
        <w:t>Company</w:t>
      </w:r>
      <w:r w:rsidRPr="00B7554F">
        <w:t>, and the Charter School contained herein shall be true, complete and correct on the date of acceptance hereof and on and as of the date of the Closing with the same effect as if made on the date of the Closing.</w:t>
      </w:r>
    </w:p>
    <w:p w:rsidR="00CE0CB5" w:rsidRPr="00B7554F" w:rsidP="00675974">
      <w:pPr>
        <w:pStyle w:val="Heading2"/>
      </w:pPr>
      <w:r w:rsidRPr="00B7554F">
        <w:t xml:space="preserve">At the time of the Closing, the Official Statement, the Resolution, the Indenture, the </w:t>
      </w:r>
      <w:r>
        <w:t>Company Documents and the Charter School Documents s</w:t>
      </w:r>
      <w:r w:rsidRPr="00B7554F">
        <w:t xml:space="preserve">hall be in full force and effect, shall each be in form and substance acceptable to the Underwriter in all respects, and shall not have been amended, modified or supplemented except as may have been agreed to in writing by the Underwriter; the Issuer shall have duly adopted and there shall be in full force and effect such Resolution, and entered into such agreements, as, in the opinion of Bond Counsel and in the opinion of </w:t>
      </w:r>
      <w:r>
        <w:t>Ballard Spahr LLP</w:t>
      </w:r>
      <w:r w:rsidRPr="00B7554F">
        <w:t xml:space="preserve">, counsel to the Underwriter (the </w:t>
      </w:r>
      <w:r>
        <w:t>“</w:t>
      </w:r>
      <w:r w:rsidRPr="00B7554F">
        <w:t>Underwriter</w:t>
      </w:r>
      <w:r>
        <w:t>’</w:t>
      </w:r>
      <w:r w:rsidRPr="00B7554F">
        <w:t>s Counsel</w:t>
      </w:r>
      <w:r>
        <w:t>”</w:t>
      </w:r>
      <w:r w:rsidRPr="00B7554F">
        <w:t xml:space="preserve">), shall be necessary in connection with the transactions contemplated hereby or the documentation of security for the </w:t>
      </w:r>
      <w:r w:rsidR="00840111">
        <w:t>Series 2024</w:t>
      </w:r>
      <w:r>
        <w:t xml:space="preserve"> Bond</w:t>
      </w:r>
      <w:r w:rsidRPr="00B7554F">
        <w:t>s.</w:t>
      </w:r>
    </w:p>
    <w:p w:rsidR="00CE0CB5" w:rsidRPr="00B7554F" w:rsidP="00675974">
      <w:pPr>
        <w:pStyle w:val="Heading2"/>
      </w:pPr>
      <w:r w:rsidRPr="00B7554F">
        <w:t xml:space="preserve">The Underwriter may terminate this Bond Purchase Agreement by notification in writing to the Issuer, the </w:t>
      </w:r>
      <w:r>
        <w:t>Company</w:t>
      </w:r>
      <w:r w:rsidRPr="00B7554F">
        <w:t xml:space="preserve"> and the Charter School if at any time subsequent to the date hereof and at or prior to the Closing:</w:t>
      </w:r>
      <w:r w:rsidR="00E84979">
        <w:t xml:space="preserve"> </w:t>
      </w:r>
      <w:r w:rsidRPr="00B7554F">
        <w:t>(A) legislation shall be enacted by, or favorably reported out of committee to, either House of the Congress of the United States of America, or a decision by a court of the United States of America shall be rendered, or a regulation or ruling shall be issued or proposed by or on behalf of the Treasury Department, the Internal Revenue Service</w:t>
      </w:r>
      <w:r>
        <w:t xml:space="preserve"> of the United States</w:t>
      </w:r>
      <w:r w:rsidRPr="00B7554F">
        <w:t xml:space="preserve">, or any other agency of the Federal government having jurisdiction, or a release or official statement shall be issued by the Treasury Department, the Internal Revenue Service of the United States, or any other agency of the Federal government having jurisdiction, with respect to Federal taxation upon interest received on obligations of the character of the </w:t>
      </w:r>
      <w:r w:rsidR="00840111">
        <w:t>Series 2024</w:t>
      </w:r>
      <w:r>
        <w:t xml:space="preserve"> Bond</w:t>
      </w:r>
      <w:r w:rsidRPr="00B7554F">
        <w:t xml:space="preserve">s, which, in the reasonable judgment of the Underwriter, adversely affects the market for the </w:t>
      </w:r>
      <w:r w:rsidR="00840111">
        <w:t>Series 2024</w:t>
      </w:r>
      <w:r>
        <w:t xml:space="preserve"> Bond</w:t>
      </w:r>
      <w:r w:rsidRPr="00B7554F">
        <w:t xml:space="preserve">s or the sale, at the contemplated offering prices, by the Underwriter of the </w:t>
      </w:r>
      <w:r w:rsidR="00840111">
        <w:t>Series 2024</w:t>
      </w:r>
      <w:r>
        <w:t xml:space="preserve"> Bond</w:t>
      </w:r>
      <w:r w:rsidRPr="00B7554F">
        <w:t xml:space="preserve">s; or (B) a stop order, ruling, regulation, proposed regulation or statement by or on behalf of the Securities and Exchange Commission is issued or made to the effect that the issuance, offering, sale or distribution of obligations of the character of the </w:t>
      </w:r>
      <w:r w:rsidR="00840111">
        <w:t>Series 2024</w:t>
      </w:r>
      <w:r>
        <w:t xml:space="preserve"> Bond</w:t>
      </w:r>
      <w:r w:rsidRPr="00B7554F">
        <w:t xml:space="preserve">s is in violation of any provisions of the Securities Act of 1933, as amended (the </w:t>
      </w:r>
      <w:r>
        <w:t>“</w:t>
      </w:r>
      <w:r w:rsidRPr="00B7554F">
        <w:t>1933 Act</w:t>
      </w:r>
      <w:r>
        <w:t>”</w:t>
      </w:r>
      <w:r w:rsidRPr="00B7554F">
        <w:t xml:space="preserve">), or of the Trust Indenture Act of 1939, as amended (the </w:t>
      </w:r>
      <w:r>
        <w:t>“</w:t>
      </w:r>
      <w:r w:rsidRPr="00B7554F">
        <w:t>1939 Act</w:t>
      </w:r>
      <w:r>
        <w:t>”</w:t>
      </w:r>
      <w:r w:rsidRPr="00B7554F">
        <w:t xml:space="preserve">); or (C) the Congress of the United States of America shall enact a law, or a bill is favorably reported out of committee of either House, or a decision by a court of the United States of America is rendered, or a ruling, regulation, proposed regulation or statement by or on behalf of the Securities and Exchange Commission or any other agency of the Federal government having jurisdiction of the subject matter is made, to the effect that securities of the Issuer or of any similar public body are not exempt from the registration, qualification or other requirements of the 1933 Act or the 1939 Act; or (D) the United States of America becomes engaged in hostilities (other than those currently ongoing </w:t>
      </w:r>
      <w:r w:rsidR="00FD2AC7">
        <w:t>as of the date of this Bond Purchase Agreement</w:t>
      </w:r>
      <w:r w:rsidRPr="00B7554F">
        <w:t>) that result in a declaration of war or a national emergency; or (E) there occurs a general suspension of trading on the New York Stock Exchange; or (F) a general banking moratorium is declared by the United States of America, State of New York or State authorities; or (G) an event occurs which in the judgment of the Underwriter (i) makes untrue or incorrect in any material respect, as of the time of such event, any statement or information contained in the Preliminary Official Statement or the Official Statement or which is not reflected in the Preliminary Official Statement or the Official Statement but should be reflected therein in order to make the statements and information contained therein not misleading in any material respect</w:t>
      </w:r>
      <w:r>
        <w:t>,</w:t>
      </w:r>
      <w:r w:rsidRPr="00B7554F">
        <w:t xml:space="preserve"> and/or (ii) adversely affects the market for the </w:t>
      </w:r>
      <w:r w:rsidR="00840111">
        <w:t>Series 2024</w:t>
      </w:r>
      <w:r>
        <w:t xml:space="preserve"> Bond</w:t>
      </w:r>
      <w:r w:rsidRPr="00B7554F">
        <w:t xml:space="preserve">s or the sale, at the contemplated offering prices, by the Underwriter of the </w:t>
      </w:r>
      <w:r w:rsidR="00840111">
        <w:t>Series 2024</w:t>
      </w:r>
      <w:r>
        <w:t xml:space="preserve"> Bond</w:t>
      </w:r>
      <w:r w:rsidRPr="00B7554F">
        <w:t xml:space="preserve">s; or (H) all documentation in connection with the issuance of the </w:t>
      </w:r>
      <w:r w:rsidR="00840111">
        <w:t>Series 2024</w:t>
      </w:r>
      <w:r>
        <w:t xml:space="preserve"> Bond</w:t>
      </w:r>
      <w:r w:rsidRPr="00B7554F">
        <w:t>s is not satisfactory in form and substance to the Underwriter or the Underwriter</w:t>
      </w:r>
      <w:r>
        <w:t>’</w:t>
      </w:r>
      <w:r w:rsidRPr="00B7554F">
        <w:t>s Counsel; or (I)</w:t>
      </w:r>
      <w:r>
        <w:t> </w:t>
      </w:r>
      <w:r w:rsidRPr="00B7554F">
        <w:t xml:space="preserve">economic, market or other conditions occur or exist which, in the judgment of the Underwriter, render the </w:t>
      </w:r>
      <w:r w:rsidR="00840111">
        <w:t>Series 2024</w:t>
      </w:r>
      <w:r>
        <w:t xml:space="preserve"> Bond</w:t>
      </w:r>
      <w:r w:rsidRPr="00B7554F">
        <w:t xml:space="preserve">s incapable of being sold on terms acceptable to the Underwriter; or (J) the results of any due diligence efforts by the Underwriter with respect to the proposed issuance of the </w:t>
      </w:r>
      <w:r w:rsidR="00840111">
        <w:t>Series 2024</w:t>
      </w:r>
      <w:r>
        <w:t xml:space="preserve"> Bond</w:t>
      </w:r>
      <w:r w:rsidRPr="00B7554F">
        <w:t xml:space="preserve">s shall not, in the sole discretion of the Underwriter, be satisfactory to the Underwriter; or (K) any suit, proceeding, litigation or other action are commenced, or, if commenced prior to the date hereof, are continuing or have been adjudicated, which, in any event, in the reasonable judgment of the Underwriter, may affect the marketing, sale or delivery of the </w:t>
      </w:r>
      <w:r w:rsidR="00840111">
        <w:t>Series 2024</w:t>
      </w:r>
      <w:r>
        <w:t xml:space="preserve"> Bond</w:t>
      </w:r>
      <w:r w:rsidRPr="00B7554F">
        <w:t xml:space="preserve">s; or (L) the Underwriter, the </w:t>
      </w:r>
      <w:r>
        <w:t>Company</w:t>
      </w:r>
      <w:r w:rsidRPr="00B7554F">
        <w:t xml:space="preserve">, the Charter School and the Issuer have not reached agreement as to the terms of any of the agreements referred to </w:t>
      </w:r>
      <w:r w:rsidR="00476B25">
        <w:t xml:space="preserve">in this Bond Purchase Agreement; or </w:t>
      </w:r>
      <w:r w:rsidR="00476B25">
        <w:rPr>
          <w:szCs w:val="22"/>
        </w:rPr>
        <w:t xml:space="preserve">(M) </w:t>
      </w:r>
      <w:r w:rsidRPr="007A2AA6" w:rsidR="00476B25">
        <w:rPr>
          <w:szCs w:val="22"/>
        </w:rPr>
        <w:t>additional events or announcements related to the COVID-19 virus and its impact resulting in the cancellation of orders from investors or inability of investors to proceed with the purchase of their bonds in an amount that the Underwriter deems to have an adverse material impact on the s</w:t>
      </w:r>
      <w:r w:rsidR="00476B25">
        <w:rPr>
          <w:szCs w:val="22"/>
        </w:rPr>
        <w:t xml:space="preserve">ale of and market for the </w:t>
      </w:r>
      <w:r w:rsidR="00840111">
        <w:rPr>
          <w:szCs w:val="22"/>
        </w:rPr>
        <w:t>Series 2024</w:t>
      </w:r>
      <w:r w:rsidR="00476B25">
        <w:rPr>
          <w:szCs w:val="22"/>
        </w:rPr>
        <w:t xml:space="preserve"> Bonds</w:t>
      </w:r>
      <w:r>
        <w:t>.</w:t>
      </w:r>
      <w:r w:rsidR="00EE27B5">
        <w:t xml:space="preserve"> </w:t>
      </w:r>
    </w:p>
    <w:p w:rsidR="00CE0CB5" w:rsidRPr="00B7554F" w:rsidP="00675974">
      <w:pPr>
        <w:pStyle w:val="Heading2"/>
      </w:pPr>
      <w:r w:rsidRPr="00B7554F">
        <w:t>At or prior to the Closing, the Underwriter shall have received the following documents (in each case with such changes as the Underwriter shall approve):</w:t>
      </w:r>
    </w:p>
    <w:p w:rsidR="00E85483" w:rsidRPr="00B7554F" w:rsidP="00E85483">
      <w:pPr>
        <w:pStyle w:val="Heading4"/>
      </w:pPr>
      <w:r w:rsidRPr="00B7554F">
        <w:t xml:space="preserve">The unqualified approving opinion of Bond Counsel, dated the date of the Closing, in </w:t>
      </w:r>
      <w:r>
        <w:t xml:space="preserve">substantially the </w:t>
      </w:r>
      <w:r w:rsidRPr="00B7554F">
        <w:t xml:space="preserve">form </w:t>
      </w:r>
      <w:r>
        <w:t>set forth in the Preliminary Official Statement</w:t>
      </w:r>
      <w:r w:rsidRPr="00B7554F">
        <w:t xml:space="preserve">, and a supplementary opinion of Bond Counsel addressed to the Underwriter, dated the date of the Closing, in </w:t>
      </w:r>
      <w:r w:rsidR="004B3E97">
        <w:t xml:space="preserve">substantially the </w:t>
      </w:r>
      <w:r w:rsidRPr="00B7554F">
        <w:t xml:space="preserve">form </w:t>
      </w:r>
      <w:r w:rsidR="004B3E97">
        <w:t xml:space="preserve">as set forth in </w:t>
      </w:r>
      <w:r w:rsidRPr="004B3E97" w:rsidR="004B3E97">
        <w:rPr>
          <w:u w:val="single"/>
        </w:rPr>
        <w:t>Exhibit B</w:t>
      </w:r>
      <w:r w:rsidR="004B3E97">
        <w:t xml:space="preserve"> attached hereto,</w:t>
      </w:r>
      <w:r w:rsidRPr="004B3E97" w:rsidR="004B3E97">
        <w:rPr>
          <w:szCs w:val="22"/>
        </w:rPr>
        <w:t xml:space="preserve"> </w:t>
      </w:r>
      <w:r w:rsidR="004B3E97">
        <w:rPr>
          <w:szCs w:val="22"/>
        </w:rPr>
        <w:t>which shall be satisfactory to the Underwriter</w:t>
      </w:r>
      <w:r w:rsidRPr="00B7554F">
        <w:t>;</w:t>
      </w:r>
    </w:p>
    <w:p w:rsidR="00CE0CB5" w:rsidRPr="00B7554F" w:rsidP="003A6B80">
      <w:pPr>
        <w:pStyle w:val="Heading4"/>
      </w:pPr>
      <w:r w:rsidRPr="00B7554F">
        <w:t>The opinion</w:t>
      </w:r>
      <w:r>
        <w:t>(s)</w:t>
      </w:r>
      <w:r w:rsidRPr="00B7554F">
        <w:t xml:space="preserve"> </w:t>
      </w:r>
      <w:r>
        <w:t>of Best &amp; Flanagan LLP, Minneapolis, Minnesota</w:t>
      </w:r>
      <w:r w:rsidRPr="00B7554F">
        <w:t xml:space="preserve">, Counsel to the Charter School and the </w:t>
      </w:r>
      <w:r>
        <w:t>Company</w:t>
      </w:r>
      <w:r w:rsidRPr="00B7554F">
        <w:t xml:space="preserve">, dated the date of Closing and addressed to the Issuer, the Trustee, Bond Counsel and the Underwriter, in </w:t>
      </w:r>
      <w:r w:rsidR="004B3E97">
        <w:t xml:space="preserve">substantially the form as set forth in </w:t>
      </w:r>
      <w:r w:rsidR="004B3E97">
        <w:rPr>
          <w:u w:val="single"/>
        </w:rPr>
        <w:t>Exhibit C</w:t>
      </w:r>
      <w:r w:rsidR="004B3E97">
        <w:t xml:space="preserve"> attached hereto, </w:t>
      </w:r>
      <w:r w:rsidRPr="00303648" w:rsidR="004B3E97">
        <w:rPr>
          <w:szCs w:val="22"/>
        </w:rPr>
        <w:t>which shall be satisfactory to Bond Counsel, the Issuer, the Trustee and the Underwriter</w:t>
      </w:r>
      <w:r w:rsidRPr="00B7554F">
        <w:t>;</w:t>
      </w:r>
    </w:p>
    <w:p w:rsidR="00CE0CB5" w:rsidRPr="00B7554F" w:rsidP="003A6B80">
      <w:pPr>
        <w:pStyle w:val="Heading4"/>
      </w:pPr>
      <w:r w:rsidRPr="00B7554F">
        <w:t xml:space="preserve">The opinion of </w:t>
      </w:r>
      <w:r>
        <w:t>Ballard Spahr LLP</w:t>
      </w:r>
      <w:r w:rsidRPr="00B7554F">
        <w:t>, as counsel to the Underwriter, in customary form and in form and substance satisfactory to the Underwriter;</w:t>
      </w:r>
    </w:p>
    <w:p w:rsidR="00CE0CB5" w:rsidRPr="00B7554F" w:rsidP="003A6B80">
      <w:pPr>
        <w:pStyle w:val="Heading4"/>
      </w:pPr>
      <w:r w:rsidRPr="009817F4">
        <w:t xml:space="preserve">A certificate of the Issuer, signed by </w:t>
      </w:r>
      <w:r>
        <w:t>authorized representatives</w:t>
      </w:r>
      <w:r w:rsidRPr="009817F4">
        <w:t xml:space="preserve"> of the Issuer, dated the date of the Closing, to the effect that, to the </w:t>
      </w:r>
      <w:r>
        <w:t>actual</w:t>
      </w:r>
      <w:r w:rsidRPr="009817F4">
        <w:t xml:space="preserve"> knowledge of </w:t>
      </w:r>
      <w:r>
        <w:t xml:space="preserve">such representatives </w:t>
      </w:r>
      <w:r w:rsidRPr="009817F4">
        <w:t>that (A)</w:t>
      </w:r>
      <w:r w:rsidR="00476B25">
        <w:t> </w:t>
      </w:r>
      <w:r w:rsidRPr="009817F4">
        <w:t xml:space="preserve">the representations of the Issuer contained in this Bond Purchase Agreement and in the Resolution, the Indenture, and the Loan Agreement are true and correct in all material respects as of the date of the Closing; (B) to the </w:t>
      </w:r>
      <w:r w:rsidR="00E85483">
        <w:t xml:space="preserve">actual </w:t>
      </w:r>
      <w:r w:rsidRPr="009817F4">
        <w:t xml:space="preserve">knowledge of the Issuer, </w:t>
      </w:r>
      <w:r>
        <w:t xml:space="preserve">without investigation or inquiry, </w:t>
      </w:r>
      <w:r w:rsidRPr="009817F4">
        <w:t xml:space="preserve">no litigation is pending or threatened, </w:t>
      </w:r>
      <w:r>
        <w:t xml:space="preserve">that challenges the Issuer’s execution and delivery of the </w:t>
      </w:r>
      <w:r w:rsidR="00840111">
        <w:t>Series 2024</w:t>
      </w:r>
      <w:r>
        <w:t xml:space="preserve"> Bonds, this Bond Purchase Agreement, the Indenture or the Loan Agreement; and (C) </w:t>
      </w:r>
      <w:r w:rsidRPr="00B7554F">
        <w:t>the information in the Issuer Portion of the Official Statement is true and accurate in all material respects;</w:t>
      </w:r>
    </w:p>
    <w:p w:rsidR="00407622" w:rsidRPr="00407622" w:rsidP="00407622">
      <w:pPr>
        <w:pStyle w:val="Heading4"/>
      </w:pPr>
      <w:r w:rsidRPr="00407622">
        <w:t xml:space="preserve">A certificate of the Company, signed by an authorized officer or authorized officers of the Company, dated the date of the Closing, to the effect that (A) the representations, warranties and agreements of the Company contained in the Company Documents are true and correct in all material respects as of the date of the Closing; (B) to the knowledge of the Company, no litigation is pending or threatened, (1) seeking to restrain or enjoin the issuance or delivery of any of the </w:t>
      </w:r>
      <w:r w:rsidR="00840111">
        <w:t>Series 2024</w:t>
      </w:r>
      <w:r w:rsidRPr="00407622">
        <w:t xml:space="preserve"> Bonds or the collection of revenues or other security pledged under the Indenture, (2) in any way contesting or affecting any authority for the issuance of the </w:t>
      </w:r>
      <w:r w:rsidR="00840111">
        <w:t>Series 2024</w:t>
      </w:r>
      <w:r w:rsidRPr="00407622">
        <w:t xml:space="preserve"> Bonds or the validity of the </w:t>
      </w:r>
      <w:r w:rsidR="00840111">
        <w:t>Series 2024</w:t>
      </w:r>
      <w:r w:rsidRPr="00407622">
        <w:t xml:space="preserve"> Bonds or any of the Company Documents, or (3) in any way contesting the existence or powers of the Company; (C) no event affecting the Company has occurred since the date of the Official Statement which should be disclosed in the Official Statement, for the purpose for which it is to be used or which should be disclosed therein in order to make the statements and information therein not misleading in any material respect; (D) the information in the Preliminary </w:t>
      </w:r>
      <w:r w:rsidRPr="00407622">
        <w:rPr>
          <w:rFonts w:ascii="TimesNewRoman" w:hAnsi="TimesNewRoman" w:cs="TimesNewRoman"/>
          <w:szCs w:val="22"/>
        </w:rPr>
        <w:t>Official Statement was as of its date and the information in the</w:t>
      </w:r>
      <w:r w:rsidRPr="00407622">
        <w:t xml:space="preserve"> Official Statement with respect to the Company and the Company Documents is true, accurate and complete in all material respects; (E) all resolutions and other actions required to be approved or taken by or on behalf of the Company authorizing and approving the transactions described or contemplated in this Bond Purchase Agreement or in the Official Statement, the execution of or approving of the respective forms of, as the case may be, the Company Documents and the </w:t>
      </w:r>
      <w:r w:rsidR="00840111">
        <w:t>Series 2024</w:t>
      </w:r>
      <w:r w:rsidRPr="00407622">
        <w:t xml:space="preserve"> Bonds have been duly approved by the Board of Directors of the Company, are in full force and effect and have not been modified, amended or repealed; (F) the Company has all necessary licenses, approvals, accreditations and permits presently required under federal, state and local laws to own its facilities; and (G) the Company is a nonprofit corporation organized and validly existing under the laws of the State </w:t>
      </w:r>
      <w:r w:rsidRPr="00407622">
        <w:rPr>
          <w:rFonts w:ascii="TimesNewRoman" w:hAnsi="TimesNewRoman" w:cs="TimesNewRoman"/>
          <w:szCs w:val="22"/>
        </w:rPr>
        <w:t>and is an organization described in Section 501(c)(3) of the Code and exempt from federal income taxation under Section 501(a) of the Code</w:t>
      </w:r>
      <w:r w:rsidRPr="00407622">
        <w:t xml:space="preserve"> with full power and authority to own its properties and conduct its business;</w:t>
      </w:r>
    </w:p>
    <w:p w:rsidR="00407622" w:rsidRPr="00B7554F" w:rsidP="00407622">
      <w:pPr>
        <w:pStyle w:val="Heading4"/>
      </w:pPr>
      <w:r w:rsidRPr="00B7554F">
        <w:t xml:space="preserve">Certified copies of the </w:t>
      </w:r>
      <w:r>
        <w:t>Company’</w:t>
      </w:r>
      <w:r w:rsidRPr="00B7554F">
        <w:t xml:space="preserve">s resolutions or comparable actions of its Board of </w:t>
      </w:r>
      <w:r>
        <w:t>Directors</w:t>
      </w:r>
      <w:r w:rsidRPr="00B7554F">
        <w:t xml:space="preserve"> (or a person</w:t>
      </w:r>
      <w:r>
        <w:t>’</w:t>
      </w:r>
      <w:r w:rsidRPr="00B7554F">
        <w:t xml:space="preserve">s </w:t>
      </w:r>
      <w:r>
        <w:t>actions</w:t>
      </w:r>
      <w:r w:rsidRPr="00B7554F">
        <w:t xml:space="preserve"> at the authorization of the Board of </w:t>
      </w:r>
      <w:r>
        <w:t>Directors</w:t>
      </w:r>
      <w:r w:rsidRPr="00B7554F">
        <w:t xml:space="preserve">) authorizing the execution and delivery of the </w:t>
      </w:r>
      <w:r>
        <w:t>Company</w:t>
      </w:r>
      <w:r w:rsidRPr="00B7554F">
        <w:t xml:space="preserve"> Documents and approving the </w:t>
      </w:r>
      <w:r w:rsidR="00840111">
        <w:t>Series 2024</w:t>
      </w:r>
      <w:r>
        <w:t xml:space="preserve"> Bond</w:t>
      </w:r>
      <w:r w:rsidRPr="00B7554F">
        <w:t>s</w:t>
      </w:r>
      <w:r>
        <w:t>, the Preliminary Official Statement</w:t>
      </w:r>
      <w:r w:rsidRPr="00B7554F">
        <w:t xml:space="preserve"> and the Official Statement;</w:t>
      </w:r>
    </w:p>
    <w:p w:rsidR="00CE0CB5" w:rsidRPr="00B7554F" w:rsidP="003A6B80">
      <w:pPr>
        <w:pStyle w:val="Heading4"/>
      </w:pPr>
      <w:r w:rsidRPr="00B7554F">
        <w:t>A certificate of the Charter School, signed by an authorized officer or authorized officers of the Charter School, dated the date of the Closing, to the effect that</w:t>
      </w:r>
      <w:r>
        <w:t>:</w:t>
      </w:r>
      <w:r w:rsidRPr="00B7554F">
        <w:t xml:space="preserve"> (A) the representations, warranties and agreements of the Charter School contained herein and in the Charter School Documents are true and correct in all material respects as of the date of the Closing; (B) to the knowledge of the Charter School, no litigation is pending or threatened, (1) seeking to restrain or enjoin the issuance or delivery of any of the </w:t>
      </w:r>
      <w:r w:rsidR="00840111">
        <w:t>Series 2024</w:t>
      </w:r>
      <w:r>
        <w:t xml:space="preserve"> Bond</w:t>
      </w:r>
      <w:r w:rsidRPr="00B7554F">
        <w:t>s or the collection of revenues or other security pledged under the Indenture</w:t>
      </w:r>
      <w:r>
        <w:t xml:space="preserve"> and the Pledge Agreement</w:t>
      </w:r>
      <w:r w:rsidRPr="00B7554F">
        <w:t xml:space="preserve">, (2) in any way contesting or affecting any authority for the issuance of the </w:t>
      </w:r>
      <w:r w:rsidR="00840111">
        <w:t>Series 2024</w:t>
      </w:r>
      <w:r>
        <w:t xml:space="preserve"> Bond</w:t>
      </w:r>
      <w:r w:rsidRPr="00B7554F">
        <w:t xml:space="preserve">s or the validity of the </w:t>
      </w:r>
      <w:r w:rsidR="00840111">
        <w:t>Series 2024</w:t>
      </w:r>
      <w:r>
        <w:t xml:space="preserve"> Bond</w:t>
      </w:r>
      <w:r w:rsidRPr="00B7554F">
        <w:t xml:space="preserve">s or any of the Charter School Documents, or (3) in any way contesting the existence or powers of the Charter School; (C) no event affecting the Charter School has occurred since the date of the Official Statement which should be disclosed in the Official Statement, for the purpose for which it is to be used or which should be disclosed therein in order to make the statements and information therein not misleading in any material respect; (D) the information in the Official Statement is true, accurate and complete in all material respects; (E) all resolutions and other actions required to be approved or taken by or on behalf of the Charter School authorizing and approving the transactions described or contemplated in this Bond Purchase Agreement or in the Official Statement, the execution of or approving of the respective forms of, as the case may be, the Charter School Documents and the </w:t>
      </w:r>
      <w:r w:rsidR="00840111">
        <w:t>Series 2024</w:t>
      </w:r>
      <w:r>
        <w:t xml:space="preserve"> Bond</w:t>
      </w:r>
      <w:r w:rsidRPr="00B7554F">
        <w:t>s have been duly approved by the Board of Directors of the Charter School, are in full force and effect and have not been modified, amended or repealed; (F) the Charter School has all necessary licenses, approvals, accreditations and permits presently required under federal, state and local laws to lease and operate its facilities; and (G) the Charter School is a nonprofit corporation organized and validly existing under the laws of the Sta</w:t>
      </w:r>
      <w:r w:rsidRPr="00407622">
        <w:t xml:space="preserve">te </w:t>
      </w:r>
      <w:r w:rsidRPr="00407622" w:rsidR="00407622">
        <w:rPr>
          <w:rFonts w:ascii="TimesNewRoman" w:hAnsi="TimesNewRoman" w:cs="TimesNewRoman"/>
          <w:szCs w:val="22"/>
        </w:rPr>
        <w:t>and is an organization described in Section 501(c)(3) of the Code and exempt from federal income taxation under Section 501(a) of the Code</w:t>
      </w:r>
      <w:r w:rsidRPr="00407622" w:rsidR="00407622">
        <w:t xml:space="preserve"> </w:t>
      </w:r>
      <w:r w:rsidRPr="00B7554F">
        <w:t>with full power and authority to conduct its business;</w:t>
      </w:r>
    </w:p>
    <w:p w:rsidR="00CE0CB5" w:rsidRPr="00B7554F" w:rsidP="003A6B80">
      <w:pPr>
        <w:pStyle w:val="Heading4"/>
      </w:pPr>
      <w:r w:rsidRPr="00B7554F">
        <w:t>Certified copies of the Charter School</w:t>
      </w:r>
      <w:r>
        <w:t>’</w:t>
      </w:r>
      <w:r w:rsidRPr="00B7554F">
        <w:t xml:space="preserve">s resolutions or comparable actions of its Board of Directors authorizing the execution and delivery of the Charter School Documents and approving the </w:t>
      </w:r>
      <w:r w:rsidR="00840111">
        <w:t>Series 2024</w:t>
      </w:r>
      <w:r>
        <w:t xml:space="preserve"> Bond</w:t>
      </w:r>
      <w:r w:rsidRPr="00B7554F">
        <w:t>s and the Official Statement;</w:t>
      </w:r>
    </w:p>
    <w:p w:rsidR="00CE0CB5" w:rsidRPr="00B7554F" w:rsidP="003A6B80">
      <w:pPr>
        <w:pStyle w:val="Heading4"/>
      </w:pPr>
      <w:r w:rsidRPr="00B7554F">
        <w:t xml:space="preserve">A title insurance policy, or commitment </w:t>
      </w:r>
      <w:r w:rsidR="00BA6A6E">
        <w:t xml:space="preserve">or datedown endorsement </w:t>
      </w:r>
      <w:r w:rsidRPr="00B7554F">
        <w:t>therefor, in a form satisfactory to the Underwriter;</w:t>
      </w:r>
    </w:p>
    <w:p w:rsidR="00407622" w:rsidRPr="00407622" w:rsidP="00407622">
      <w:pPr>
        <w:pStyle w:val="Heading4"/>
      </w:pPr>
      <w:r w:rsidRPr="00407622">
        <w:t xml:space="preserve">An execution copy or other copy, certified to the Underwriter’s satisfaction as true and correct, of each of the following items: the </w:t>
      </w:r>
      <w:r w:rsidRPr="00407622">
        <w:rPr>
          <w:rFonts w:ascii="TimesNewRoman" w:hAnsi="TimesNewRoman" w:cs="TimesNewRoman"/>
          <w:szCs w:val="22"/>
        </w:rPr>
        <w:t>Company Documents</w:t>
      </w:r>
      <w:r w:rsidRPr="00407622">
        <w:t>; the Charter School Documents; the Indenture; the Resolution; the articles of incorporation, bylaws, and certificates of good standing in the State of each the Charter School and the Company;</w:t>
      </w:r>
    </w:p>
    <w:p w:rsidR="00CE0CB5" w:rsidRPr="00B7554F" w:rsidP="003A6B80">
      <w:pPr>
        <w:pStyle w:val="Heading4"/>
      </w:pPr>
      <w:r w:rsidRPr="00B7554F">
        <w:t xml:space="preserve">Receipt of Certificates of Insurance acceptable to the Underwriter demonstrating that the </w:t>
      </w:r>
      <w:r>
        <w:t>Company</w:t>
      </w:r>
      <w:r w:rsidRPr="00B7554F">
        <w:t xml:space="preserve"> has obtained the insurance policies required by the terms of the Loan Agreement</w:t>
      </w:r>
      <w:r>
        <w:t>, the Pledge Agreement, and the Lease</w:t>
      </w:r>
      <w:r w:rsidRPr="00B7554F">
        <w:t>;</w:t>
      </w:r>
    </w:p>
    <w:p w:rsidR="00CE0CB5" w:rsidP="003A6B80">
      <w:pPr>
        <w:pStyle w:val="Heading4"/>
      </w:pPr>
      <w:r w:rsidRPr="00B7554F">
        <w:t>Receipt of Certificates of Insurance acceptable to the Underwriter demonstrating that the Charter School has obtained the insurance policies required by the terms of the</w:t>
      </w:r>
      <w:r>
        <w:t xml:space="preserve"> </w:t>
      </w:r>
      <w:r w:rsidR="00407622">
        <w:t xml:space="preserve">Loan Agreement, the </w:t>
      </w:r>
      <w:r>
        <w:t xml:space="preserve">Pledge Agreement and the </w:t>
      </w:r>
      <w:r w:rsidRPr="00B7554F">
        <w:t>Lease;</w:t>
      </w:r>
    </w:p>
    <w:p w:rsidR="00CE0CB5" w:rsidP="00FC749D">
      <w:pPr>
        <w:pStyle w:val="Heading4"/>
      </w:pPr>
      <w:r w:rsidRPr="00E91FC6">
        <w:t xml:space="preserve">Receipt of consent letters from the engineers conducting Phase I Environmental Site Assessments relating to the </w:t>
      </w:r>
      <w:r w:rsidR="00C228E2">
        <w:t>Series 2024 Project</w:t>
      </w:r>
      <w:r w:rsidRPr="00E91FC6">
        <w:t>;</w:t>
      </w:r>
    </w:p>
    <w:p w:rsidR="00CE0CB5" w:rsidP="003A6B80">
      <w:pPr>
        <w:pStyle w:val="Heading4"/>
      </w:pPr>
      <w:r>
        <w:t>Receipt of consent letters from Abdo with respect to the audited financial statements for the Company for fiscal years 2021</w:t>
      </w:r>
      <w:r w:rsidR="00C228E2">
        <w:t>,</w:t>
      </w:r>
      <w:r>
        <w:t xml:space="preserve"> 2022</w:t>
      </w:r>
      <w:r w:rsidR="00C228E2">
        <w:t xml:space="preserve"> and 2023</w:t>
      </w:r>
      <w:r>
        <w:t>; and</w:t>
      </w:r>
    </w:p>
    <w:p w:rsidR="00CE0CB5" w:rsidRPr="00416B69" w:rsidP="003A6B80">
      <w:pPr>
        <w:pStyle w:val="Heading4"/>
        <w:rPr>
          <w:b/>
        </w:rPr>
      </w:pPr>
      <w:r w:rsidRPr="00416B69">
        <w:t>Such additional legal opinions, certificates, proceedings, agreements, instruments and other documents as the Underwriter, Underwriter</w:t>
      </w:r>
      <w:r>
        <w:t>’</w:t>
      </w:r>
      <w:r w:rsidRPr="00416B69">
        <w:t>s Counsel, or Bond Counsel may reasonably request to evidence compliance with any legal requirements, to provide such additional assurances as the Underwriter may request, the truth and accuracy, as of the time of Closing, of any representations given and the due performance or satisfaction at or prior to such time of all agreements then to be performed and all conditions then to be satisfied as conditions precedent to</w:t>
      </w:r>
      <w:r>
        <w:t xml:space="preserve"> the issuance of the </w:t>
      </w:r>
      <w:r w:rsidR="00840111">
        <w:t>Series 2024</w:t>
      </w:r>
      <w:r>
        <w:t xml:space="preserve"> Bond</w:t>
      </w:r>
      <w:r w:rsidRPr="00416B69">
        <w:t>s.</w:t>
      </w:r>
    </w:p>
    <w:p w:rsidR="00CE0CB5" w:rsidRPr="00B7554F" w:rsidP="00FD12E1">
      <w:pPr>
        <w:tabs>
          <w:tab w:val="left" w:pos="720"/>
        </w:tabs>
        <w:spacing w:after="240"/>
        <w:ind w:firstLine="720"/>
        <w:rPr>
          <w:szCs w:val="22"/>
        </w:rPr>
      </w:pPr>
      <w:r w:rsidRPr="00B7554F">
        <w:rPr>
          <w:szCs w:val="22"/>
        </w:rPr>
        <w:t xml:space="preserve">If the Issuer, the </w:t>
      </w:r>
      <w:r>
        <w:rPr>
          <w:szCs w:val="22"/>
        </w:rPr>
        <w:t>Company</w:t>
      </w:r>
      <w:r w:rsidRPr="00B7554F">
        <w:rPr>
          <w:szCs w:val="22"/>
        </w:rPr>
        <w:t>, or the Charter School shall be unable for any reason to satisfy the conditions of the Underwriter</w:t>
      </w:r>
      <w:r>
        <w:rPr>
          <w:szCs w:val="22"/>
        </w:rPr>
        <w:t>’</w:t>
      </w:r>
      <w:r w:rsidRPr="00B7554F">
        <w:rPr>
          <w:szCs w:val="22"/>
        </w:rPr>
        <w:t>s obligations contained in this Bond Purchase Agreement or if the Underwriter</w:t>
      </w:r>
      <w:r>
        <w:rPr>
          <w:szCs w:val="22"/>
        </w:rPr>
        <w:t>’</w:t>
      </w:r>
      <w:r w:rsidRPr="00B7554F">
        <w:rPr>
          <w:szCs w:val="22"/>
        </w:rPr>
        <w:t xml:space="preserve">s obligations shall be terminated for any reason permitted by this Bond Purchase Agreement, this Bond Purchase Agreement shall terminate and neither the Underwriter, the Issuer, the </w:t>
      </w:r>
      <w:r>
        <w:rPr>
          <w:szCs w:val="22"/>
        </w:rPr>
        <w:t>Company</w:t>
      </w:r>
      <w:r w:rsidRPr="00B7554F">
        <w:rPr>
          <w:szCs w:val="22"/>
        </w:rPr>
        <w:t xml:space="preserve"> nor the Charter School shall have any further obligations or liability hereunder, except that the respective obligations of the Issuer, the </w:t>
      </w:r>
      <w:r>
        <w:rPr>
          <w:szCs w:val="22"/>
        </w:rPr>
        <w:t>Company</w:t>
      </w:r>
      <w:r w:rsidRPr="00B7554F">
        <w:rPr>
          <w:szCs w:val="22"/>
        </w:rPr>
        <w:t>, the Charter School and the Underwriter set forth in Section 8 hereof shall continue in full force and effect.</w:t>
      </w:r>
    </w:p>
    <w:p w:rsidR="003A6B80" w:rsidRPr="003A6B80" w:rsidP="003A6B80">
      <w:pPr>
        <w:pStyle w:val="Heading1"/>
        <w:rPr>
          <w:vanish/>
          <w:color w:val="FF0000"/>
          <w:specVanish/>
        </w:rPr>
      </w:pPr>
      <w:r w:rsidRPr="00B7554F">
        <w:t>Amendments to Official Statement</w:t>
      </w:r>
    </w:p>
    <w:p w:rsidR="00CE0CB5" w:rsidRPr="00B7554F" w:rsidP="003A6B80">
      <w:pPr>
        <w:pStyle w:val="HeadingBody1"/>
      </w:pPr>
      <w:r w:rsidRPr="00B7554F">
        <w:rPr>
          <w:b/>
        </w:rPr>
        <w:t>.</w:t>
      </w:r>
      <w:r w:rsidR="00E84979">
        <w:t xml:space="preserve"> </w:t>
      </w:r>
      <w:r w:rsidRPr="00B7554F">
        <w:t xml:space="preserve">After the date of the Official Statement and so long as the Underwriter is offering </w:t>
      </w:r>
      <w:r>
        <w:t xml:space="preserve">the </w:t>
      </w:r>
      <w:r w:rsidR="00840111">
        <w:t>Series 2024</w:t>
      </w:r>
      <w:r>
        <w:t xml:space="preserve"> Bond</w:t>
      </w:r>
      <w:r w:rsidRPr="00B7554F">
        <w:t xml:space="preserve">s which constitute the whole or a part of their unsold participations, the Issuer, the </w:t>
      </w:r>
      <w:r>
        <w:t>Company</w:t>
      </w:r>
      <w:r w:rsidRPr="00B7554F">
        <w:t xml:space="preserve"> or the Charter School will (a) not adopt any amendment of or supplement to the Official Statement without the prior written consent of the Underwriter, and (b)</w:t>
      </w:r>
      <w:r>
        <w:t> </w:t>
      </w:r>
      <w:r w:rsidRPr="00B7554F">
        <w:t>during such period or for forty-five (45) days from the date of the Closing, whichever is earlier, if any event relating to or affecting the Official Statement shall occur as a result of which, in the reasonable judgment of the Underwriter, it is necessary to amend or supplement the Official Statement in order to make the Official Statement not misleading in light of the circumstances existing at the time it is delivered to a purchaser, forthwith prepare and furnish to the Underwriter, at the expense of the Charter School, a reasonable number of copies of an amendment of or supplement to the Official Statement (in form and substance satisfactory to Underwriter</w:t>
      </w:r>
      <w:r>
        <w:t>’</w:t>
      </w:r>
      <w:r w:rsidRPr="00B7554F">
        <w:t>s Counsel) which will amend or supplement the Official Statement so that it will not contain any untrue statement of a material fact or omit to state a material fact necessary in order to make</w:t>
      </w:r>
      <w:r>
        <w:t xml:space="preserve"> the statements therein, in </w:t>
      </w:r>
      <w:r w:rsidRPr="00B7554F">
        <w:t>light of the circumstances existing at the time the Official Statement is delivered to a purchaser, not misleading.</w:t>
      </w:r>
      <w:r w:rsidR="00E84979">
        <w:t xml:space="preserve"> </w:t>
      </w:r>
      <w:r w:rsidRPr="00B7554F">
        <w:t xml:space="preserve">For the purposes of, and during the period of time provided by this Section, the Issuer, the </w:t>
      </w:r>
      <w:r>
        <w:t>Company</w:t>
      </w:r>
      <w:r w:rsidRPr="00B7554F">
        <w:t xml:space="preserve"> and the Charter School will furnish, or cause to be furnished, such information with respect to itself as the Underwriter may from time to time reasonably request.</w:t>
      </w:r>
      <w:r w:rsidR="00E84979">
        <w:t xml:space="preserve"> </w:t>
      </w:r>
      <w:r>
        <w:t xml:space="preserve">The Issuer’s responsibilities under this </w:t>
      </w:r>
      <w:r w:rsidR="00407622">
        <w:t xml:space="preserve">Section 7 </w:t>
      </w:r>
      <w:r>
        <w:t>are limited to the Issuer Portion of the Official Statement.</w:t>
      </w:r>
    </w:p>
    <w:p w:rsidR="003A6B80" w:rsidRPr="003A6B80" w:rsidP="000D65E2">
      <w:pPr>
        <w:pStyle w:val="Heading1"/>
        <w:keepNext/>
        <w:rPr>
          <w:vanish/>
          <w:color w:val="FF0000"/>
          <w:specVanish/>
        </w:rPr>
      </w:pPr>
      <w:r w:rsidRPr="00B7554F">
        <w:t>Payment of Expenses</w:t>
      </w:r>
    </w:p>
    <w:p w:rsidR="00CE0CB5" w:rsidRPr="00B7554F" w:rsidP="003A6B80">
      <w:pPr>
        <w:pStyle w:val="HeadingBody1"/>
      </w:pPr>
      <w:r w:rsidRPr="00B7554F">
        <w:t>.</w:t>
      </w:r>
    </w:p>
    <w:p w:rsidR="00CE0CB5" w:rsidRPr="00B7554F" w:rsidP="00675974">
      <w:pPr>
        <w:pStyle w:val="Heading2"/>
      </w:pPr>
      <w:r w:rsidRPr="00B7554F">
        <w:t xml:space="preserve">Upon and subject to the issuance, sale and delivery of the </w:t>
      </w:r>
      <w:r w:rsidR="00840111">
        <w:t>Series 2024</w:t>
      </w:r>
      <w:r>
        <w:t xml:space="preserve"> Bond</w:t>
      </w:r>
      <w:r w:rsidRPr="00B7554F">
        <w:t xml:space="preserve">s by the Issuer, the </w:t>
      </w:r>
      <w:r>
        <w:t>Company</w:t>
      </w:r>
      <w:r w:rsidRPr="00B7554F">
        <w:t xml:space="preserve"> agrees to pay either directly or, to the extent permitted under federal tax law as determined by Bond Counsel, from the proceeds of the </w:t>
      </w:r>
      <w:r w:rsidR="00840111">
        <w:t>Series 2024</w:t>
      </w:r>
      <w:r>
        <w:t xml:space="preserve"> Bond</w:t>
      </w:r>
      <w:r w:rsidRPr="00B7554F">
        <w:t xml:space="preserve">s, all expenses and costs to effect the authorization, preparation, issuance, delivery and sale of the </w:t>
      </w:r>
      <w:r w:rsidR="00840111">
        <w:t>Series 2024</w:t>
      </w:r>
      <w:r>
        <w:t xml:space="preserve"> Bond</w:t>
      </w:r>
      <w:r w:rsidRPr="00B7554F">
        <w:t>s, the terms of which have all been previously agreed to and specified in separate agreements, including, without limitation, (i) the Underwriter</w:t>
      </w:r>
      <w:r>
        <w:t>’</w:t>
      </w:r>
      <w:r w:rsidRPr="00B7554F">
        <w:t>s discount of $</w:t>
      </w:r>
      <w:r>
        <w:t xml:space="preserve">_________ </w:t>
      </w:r>
      <w:r w:rsidRPr="00B7554F">
        <w:t xml:space="preserve">for the </w:t>
      </w:r>
      <w:r w:rsidR="00840111">
        <w:t>Series 2024</w:t>
      </w:r>
      <w:r>
        <w:t xml:space="preserve"> Bond</w:t>
      </w:r>
      <w:r w:rsidRPr="00B7554F">
        <w:t>s, (ii) miscellaneous out-of-pocket fees and expenses of the Underwriter</w:t>
      </w:r>
      <w:r>
        <w:t xml:space="preserve"> incurred with respect to the </w:t>
      </w:r>
      <w:r w:rsidR="00840111">
        <w:t>Series 2024</w:t>
      </w:r>
      <w:r>
        <w:t xml:space="preserve"> Bonds</w:t>
      </w:r>
      <w:r w:rsidRPr="00B7554F">
        <w:t xml:space="preserve">, (iii) the fees and disbursements of Bond Counsel, (iv) the fees and disbursements of </w:t>
      </w:r>
      <w:r>
        <w:t xml:space="preserve">counsel to </w:t>
      </w:r>
      <w:r w:rsidRPr="00B7554F">
        <w:t xml:space="preserve">the </w:t>
      </w:r>
      <w:r>
        <w:t xml:space="preserve">Company and the </w:t>
      </w:r>
      <w:r w:rsidRPr="00B7554F">
        <w:t>Charter School, (v)</w:t>
      </w:r>
      <w:r w:rsidR="00C228E2">
        <w:t> </w:t>
      </w:r>
      <w:r w:rsidRPr="00B7554F">
        <w:t>the fees and disbursements of the Issuer</w:t>
      </w:r>
      <w:r w:rsidR="00F23C58">
        <w:t>, including the administrative fee of the Issuer and the fee</w:t>
      </w:r>
      <w:r w:rsidRPr="00251E78" w:rsidR="00F23C58">
        <w:t xml:space="preserve"> payable pursuant to the</w:t>
      </w:r>
      <w:r w:rsidR="00F23C58">
        <w:t xml:space="preserve"> BQ Agreement,</w:t>
      </w:r>
      <w:r w:rsidRPr="00B7554F">
        <w:t xml:space="preserve"> and the Trustee, (vi) the fees and disbursements of Underwriter</w:t>
      </w:r>
      <w:r>
        <w:t>’</w:t>
      </w:r>
      <w:r w:rsidRPr="00B7554F">
        <w:t>s Counsel, (vii) the fees and expenses, if any, of Underwriter</w:t>
      </w:r>
      <w:r>
        <w:t>’</w:t>
      </w:r>
      <w:r w:rsidRPr="00B7554F">
        <w:t xml:space="preserve">s Counsel in connection with qualification of the </w:t>
      </w:r>
      <w:r w:rsidR="00840111">
        <w:t>Series 2024</w:t>
      </w:r>
      <w:r>
        <w:t xml:space="preserve"> Bond</w:t>
      </w:r>
      <w:r w:rsidRPr="00B7554F">
        <w:t>s for sale under any Blue Sky or other securities laws and regulations of various jurisdictions and preparation of any Blue Sky survey, (</w:t>
      </w:r>
      <w:r>
        <w:t>viii</w:t>
      </w:r>
      <w:r w:rsidRPr="00B7554F">
        <w:t xml:space="preserve">) the expenses and costs for the printing and distribution of the </w:t>
      </w:r>
      <w:r w:rsidR="00840111">
        <w:t>Series 2024</w:t>
      </w:r>
      <w:r>
        <w:t xml:space="preserve"> Bond</w:t>
      </w:r>
      <w:r w:rsidRPr="00B7554F">
        <w:t>s, the Preliminary Official Statement and the Official Statement, (</w:t>
      </w:r>
      <w:r>
        <w:t>i</w:t>
      </w:r>
      <w:r w:rsidRPr="00B7554F">
        <w:t>x) the expenses and costs for photocopying the Preliminary Official Statement, the Off</w:t>
      </w:r>
      <w:r>
        <w:t>icial Statement, the Resolution</w:t>
      </w:r>
      <w:r w:rsidRPr="00B7554F">
        <w:t xml:space="preserve">, the Indenture, the </w:t>
      </w:r>
      <w:r>
        <w:t>Company</w:t>
      </w:r>
      <w:r w:rsidRPr="00B7554F">
        <w:t xml:space="preserve"> Documents, the Charter School Documents and all other agreements and documents contemplated hereby, </w:t>
      </w:r>
      <w:r>
        <w:t xml:space="preserve">and </w:t>
      </w:r>
      <w:r w:rsidRPr="00B7554F">
        <w:t>(x) the various other expenses and costs of Closing.</w:t>
      </w:r>
    </w:p>
    <w:p w:rsidR="00CE0CB5" w:rsidRPr="00B7554F" w:rsidP="00675974">
      <w:pPr>
        <w:pStyle w:val="Heading2"/>
      </w:pPr>
      <w:r w:rsidRPr="00B7554F">
        <w:t xml:space="preserve">If the </w:t>
      </w:r>
      <w:r w:rsidR="00840111">
        <w:t>Series 2024</w:t>
      </w:r>
      <w:r>
        <w:t xml:space="preserve"> Bond</w:t>
      </w:r>
      <w:r w:rsidRPr="00B7554F">
        <w:t xml:space="preserve">s are not issued and delivered by the Issuer to the Underwriter, as a result of the failure by the </w:t>
      </w:r>
      <w:r>
        <w:t>Company</w:t>
      </w:r>
      <w:r w:rsidRPr="00B7554F">
        <w:t xml:space="preserve"> to perform any of its obligations under this Bond Purchase Agreement (other than a failure of the Underwriter to comply with its obligation set forth in Section 1 hereof, if such obligation is not otherwise excused or terminated as provided herein) or as a result of the </w:t>
      </w:r>
      <w:r>
        <w:t>Company</w:t>
      </w:r>
      <w:r w:rsidRPr="00B7554F">
        <w:t xml:space="preserve"> failing to reach agreement with the Underwriter as to the terms and conditions of the transactions and documents contemplated hereby, the </w:t>
      </w:r>
      <w:r>
        <w:t>Company</w:t>
      </w:r>
      <w:r w:rsidRPr="00B7554F">
        <w:t xml:space="preserve"> agrees that it shall pay all expenses set forth in this Section 8.</w:t>
      </w:r>
      <w:r w:rsidR="00E84979">
        <w:t xml:space="preserve"> </w:t>
      </w:r>
      <w:r w:rsidRPr="00B7554F">
        <w:t xml:space="preserve">In no event will the Issuer be obligated to pay any fees, costs or expenses relating to the issuance, sale and delivery of the </w:t>
      </w:r>
      <w:r w:rsidR="00840111">
        <w:t>Series 2024</w:t>
      </w:r>
      <w:r>
        <w:t xml:space="preserve"> Bond</w:t>
      </w:r>
      <w:r w:rsidRPr="00B7554F">
        <w:t>s.</w:t>
      </w:r>
    </w:p>
    <w:p w:rsidR="00CE0CB5" w:rsidRPr="00B7554F" w:rsidP="00675974">
      <w:pPr>
        <w:pStyle w:val="Heading2"/>
      </w:pPr>
      <w:r w:rsidRPr="00B7554F">
        <w:t xml:space="preserve">If the </w:t>
      </w:r>
      <w:r w:rsidR="00840111">
        <w:t>Series 2024</w:t>
      </w:r>
      <w:r>
        <w:t xml:space="preserve"> Bond</w:t>
      </w:r>
      <w:r w:rsidRPr="00B7554F">
        <w:t xml:space="preserve">s are not issued and delivered by the Issuer to the Underwriter, as a result of the failure by the Charter School to perform any of its obligations under this Bond Purchase Agreement (other than a failure of the Underwriter to comply with its obligation set forth in Section 1 hereof, if such obligation is not otherwise excused or terminated as provided herein) or as a result of the Charter School failing to reach agreement with the Underwriter as to the terms and conditions of the transactions and documents contemplated hereby, the Charter School agrees that it shall pay all expenses of the </w:t>
      </w:r>
      <w:r>
        <w:t>Company</w:t>
      </w:r>
      <w:r w:rsidRPr="00B7554F">
        <w:t xml:space="preserve"> as set forth in this Section 8.</w:t>
      </w:r>
      <w:r w:rsidR="00E84979">
        <w:t xml:space="preserve"> </w:t>
      </w:r>
      <w:r w:rsidRPr="00B7554F">
        <w:t xml:space="preserve">In no event will the Issuer be obligated to pay any fees, costs or expenses relating to the issuance, sale and delivery of the </w:t>
      </w:r>
      <w:r w:rsidR="00840111">
        <w:t>Series 2024</w:t>
      </w:r>
      <w:r>
        <w:t xml:space="preserve"> Bond</w:t>
      </w:r>
      <w:r w:rsidRPr="00B7554F">
        <w:t>s</w:t>
      </w:r>
      <w:r>
        <w:t>.</w:t>
      </w:r>
    </w:p>
    <w:p w:rsidR="003A6B80" w:rsidRPr="003A6B80" w:rsidP="003A6B80">
      <w:pPr>
        <w:pStyle w:val="Heading1"/>
        <w:rPr>
          <w:vanish/>
          <w:color w:val="FF0000"/>
          <w:specVanish/>
        </w:rPr>
      </w:pPr>
      <w:r w:rsidRPr="00B7554F">
        <w:t>Rule 15c2-12 and Related Matters</w:t>
      </w:r>
    </w:p>
    <w:p w:rsidR="00CE0CB5" w:rsidP="003A6B80">
      <w:pPr>
        <w:pStyle w:val="HeadingBody1"/>
      </w:pPr>
      <w:r w:rsidRPr="00B7554F">
        <w:rPr>
          <w:b/>
        </w:rPr>
        <w:t>.</w:t>
      </w:r>
      <w:r w:rsidR="00E84979">
        <w:t xml:space="preserve"> </w:t>
      </w:r>
      <w:r>
        <w:t xml:space="preserve">The Underwriter, the Company, and the Charter School agree </w:t>
      </w:r>
      <w:r w:rsidRPr="00B7554F">
        <w:t>to reasonably cooperate with each other in order to carry out and comply with certain requirements of the Rule.</w:t>
      </w:r>
      <w:r w:rsidR="00E84979">
        <w:t xml:space="preserve"> </w:t>
      </w:r>
      <w:r w:rsidR="00F23C58">
        <w:t xml:space="preserve">With respect to the </w:t>
      </w:r>
      <w:r w:rsidR="00840111">
        <w:t>Series 2024</w:t>
      </w:r>
      <w:r w:rsidR="00F23C58">
        <w:t xml:space="preserve"> Bonds, t</w:t>
      </w:r>
      <w:r>
        <w:t>he Issuer shall have no obligation of any kind under the Rule.</w:t>
      </w:r>
    </w:p>
    <w:p w:rsidR="003A6B80" w:rsidRPr="003A6B80" w:rsidP="003A6B80">
      <w:pPr>
        <w:pStyle w:val="Heading1"/>
        <w:rPr>
          <w:vanish/>
          <w:color w:val="FF0000"/>
          <w:specVanish/>
        </w:rPr>
      </w:pPr>
      <w:r w:rsidRPr="00B7554F">
        <w:t>Indemnification</w:t>
      </w:r>
    </w:p>
    <w:p w:rsidR="00CE0CB5" w:rsidRPr="00B7554F" w:rsidP="003A6B80">
      <w:pPr>
        <w:pStyle w:val="HeadingBody1"/>
      </w:pPr>
      <w:r w:rsidRPr="00B7554F">
        <w:rPr>
          <w:b/>
        </w:rPr>
        <w:t>.</w:t>
      </w:r>
      <w:r w:rsidR="00E84979">
        <w:t xml:space="preserve"> </w:t>
      </w:r>
      <w:r w:rsidRPr="00B7554F">
        <w:t xml:space="preserve">The Charter School and </w:t>
      </w:r>
      <w:r>
        <w:t>Company</w:t>
      </w:r>
      <w:r w:rsidRPr="00B7554F">
        <w:t xml:space="preserve"> agree to jointly and severally indemnify and hold harmless the Issuer and the Underwriter and each person, if any, who controls (as such term is defined in Section 15 of the 1933 Act) the Issuer or the Underwriter against any and all </w:t>
      </w:r>
      <w:r>
        <w:t xml:space="preserve">judgments, </w:t>
      </w:r>
      <w:r w:rsidRPr="00B7554F">
        <w:t xml:space="preserve">losses, claims, damages and liability (a) arising out of any allegations that any statement or information contained in the Preliminary Official Statement or the Official Statement that is untrue in any material respect or the omission therefrom of any statement which should be contained therein as of the date of the delivery of the </w:t>
      </w:r>
      <w:r w:rsidR="00840111">
        <w:t>Series 2024</w:t>
      </w:r>
      <w:r>
        <w:t xml:space="preserve"> Bond</w:t>
      </w:r>
      <w:r w:rsidRPr="00B7554F">
        <w:t>s to make the statements and information therein not misleading in any material respect</w:t>
      </w:r>
      <w:r>
        <w:t>,</w:t>
      </w:r>
      <w:r w:rsidRPr="00B7554F">
        <w:t xml:space="preserve"> and (b) to the extent of the aggregate amount paid in settlement of any litigation commenced or threatened arising from a claim based upon any such untrue statement or omission if such settlement is effected with the written consent of the Charter School or the </w:t>
      </w:r>
      <w:r>
        <w:t>Company</w:t>
      </w:r>
      <w:r w:rsidRPr="00B7554F">
        <w:t>.</w:t>
      </w:r>
      <w:r w:rsidR="00E84979">
        <w:t xml:space="preserve"> </w:t>
      </w:r>
      <w:r w:rsidRPr="00B7554F">
        <w:t xml:space="preserve">In case any claim shall be made or action brought against the Underwriter or the Issuer or any controlling person (as aforesaid) based upon the Preliminary Official Statement or the Official Statement, in respect of which indemnity may be sought against the Charter School or the </w:t>
      </w:r>
      <w:r>
        <w:t>Company</w:t>
      </w:r>
      <w:r w:rsidRPr="00B7554F">
        <w:t xml:space="preserve">, the person or persons seeking indemnity shall promptly notify the Charter School and the </w:t>
      </w:r>
      <w:r>
        <w:t>Company</w:t>
      </w:r>
      <w:r w:rsidRPr="00B7554F">
        <w:t xml:space="preserve"> in writing setting forth the particulars of such claim or action and the Charter School and the </w:t>
      </w:r>
      <w:r>
        <w:t>Company</w:t>
      </w:r>
      <w:r w:rsidRPr="00B7554F">
        <w:t xml:space="preserve"> shall jointly assume the defense thereof including the retention of counsel and the payment of all expenses.</w:t>
      </w:r>
      <w:r w:rsidR="00E84979">
        <w:t xml:space="preserve"> </w:t>
      </w:r>
      <w:r w:rsidRPr="00B7554F">
        <w:t xml:space="preserve">The </w:t>
      </w:r>
      <w:r>
        <w:t xml:space="preserve">Underwriter </w:t>
      </w:r>
      <w:r w:rsidRPr="00B7554F">
        <w:t xml:space="preserve">or any such controlling person </w:t>
      </w:r>
      <w:r>
        <w:t xml:space="preserve">thereof </w:t>
      </w:r>
      <w:r w:rsidRPr="00B7554F">
        <w:t xml:space="preserve">shall have the right to retain separate counsel in any such action and to participate in the defense thereof, but the fees and expenses of such counsel shall be at the expense of such person seeking such indemnity unless (i) the retention of such counsel has been specifically authorized by the Charter School and the </w:t>
      </w:r>
      <w:r>
        <w:t>Company,</w:t>
      </w:r>
      <w:r w:rsidRPr="00B7554F">
        <w:t xml:space="preserve"> or (ii) in the reasonable judgment of the </w:t>
      </w:r>
      <w:r>
        <w:t>Underwriter or any such controlling person thereof</w:t>
      </w:r>
      <w:r w:rsidRPr="00B7554F">
        <w:t>, such separate counsel is advisable by reason of any actual or potential conflict of interest or b</w:t>
      </w:r>
      <w:r>
        <w:t>y reason of separate defenses.</w:t>
      </w:r>
      <w:r w:rsidR="00E84979">
        <w:t xml:space="preserve"> </w:t>
      </w:r>
      <w:r w:rsidRPr="009F3E54">
        <w:t>The Issuer or any controlling person thereof shall have the right to retain separate legal counsel in connection with any such matter if, in the sole and absolute discretion of the Issuer or any such controlling person, exercised in good faith, it is deemed desirable or necessary by the Issuer or such controlling person, and the fees and expenses of such separate legal counsel shall be included within the costs indemnified pursuant to this Section</w:t>
      </w:r>
      <w:r w:rsidR="00F23C58">
        <w:t xml:space="preserve"> 10</w:t>
      </w:r>
      <w:r w:rsidRPr="009F3E54">
        <w:t>, and no prior approval to such separate representation shall be required.</w:t>
      </w:r>
    </w:p>
    <w:p w:rsidR="00F23C58" w:rsidP="00F23C58">
      <w:pPr>
        <w:pStyle w:val="00BodyText5"/>
        <w:rPr>
          <w:snapToGrid w:val="0"/>
        </w:rPr>
      </w:pPr>
      <w:r>
        <w:t>T</w:t>
      </w:r>
      <w:r w:rsidRPr="00B7554F">
        <w:t xml:space="preserve">he Underwriter agrees to indemnify and hold harmless the Issuer, the Charter School, the </w:t>
      </w:r>
      <w:r>
        <w:t>Company</w:t>
      </w:r>
      <w:r w:rsidRPr="00B7554F">
        <w:t>, as applicable, and each person, if any, who controls (as such term is defined in Section 15 of the 1933 Act</w:t>
      </w:r>
      <w:r>
        <w:t xml:space="preserve"> and Section 20 of the 1934 Act</w:t>
      </w:r>
      <w:r w:rsidRPr="00B7554F">
        <w:t xml:space="preserve">) the Issuer, the </w:t>
      </w:r>
      <w:r>
        <w:t>Company</w:t>
      </w:r>
      <w:r w:rsidRPr="00B7554F">
        <w:t xml:space="preserve">, the Charter School, </w:t>
      </w:r>
      <w:r>
        <w:t xml:space="preserve">against any and all judgments, losses, claims, damages and liability arising or purportedly arising out of </w:t>
      </w:r>
      <w:r w:rsidRPr="00B7554F">
        <w:t xml:space="preserve">(a) the price and yield of the </w:t>
      </w:r>
      <w:r w:rsidR="00840111">
        <w:t>Series 2024</w:t>
      </w:r>
      <w:r>
        <w:t xml:space="preserve"> Bond</w:t>
      </w:r>
      <w:r w:rsidRPr="00B7554F">
        <w:t xml:space="preserve">s stated on the inside front cover of the Official Statement, (b) the optional redemption dates and prices for the </w:t>
      </w:r>
      <w:r w:rsidR="00840111">
        <w:t>Series 2024</w:t>
      </w:r>
      <w:r>
        <w:t xml:space="preserve"> Bond</w:t>
      </w:r>
      <w:r w:rsidRPr="00B7554F">
        <w:t xml:space="preserve">s, (c) the last paragraph of the cover of the Official Statement, (d) the information under the heading </w:t>
      </w:r>
      <w:r>
        <w:t>“</w:t>
      </w:r>
      <w:r w:rsidRPr="00B7554F">
        <w:t>UNDERWRITING</w:t>
      </w:r>
      <w:r>
        <w:t>”</w:t>
      </w:r>
      <w:r w:rsidRPr="00B7554F">
        <w:t xml:space="preserve"> in the </w:t>
      </w:r>
      <w:r>
        <w:t xml:space="preserve">Preliminary Official Statement or the </w:t>
      </w:r>
      <w:r w:rsidRPr="00B7554F">
        <w:t>Official Statement, which information has been furnished by the Underwriter specifically for use in preparation thereof</w:t>
      </w:r>
      <w:r>
        <w:t>,</w:t>
      </w:r>
      <w:r w:rsidRPr="00B7554F">
        <w:t xml:space="preserve"> (e) </w:t>
      </w:r>
      <w:r>
        <w:t xml:space="preserve">any other information in the Preliminary Official Statement or the Official Statement furnished in writing specifically for use therein by the Underwriter, and (f) any failure or alleged failure on the part of the Underwriter to comply with its covenants provided in Section 4(d) hereof </w:t>
      </w:r>
      <w:r w:rsidRPr="00B7554F">
        <w:t xml:space="preserve">or the 1933 Act, the Securities Exchange Act of 1934, as amended, or any applicable state Blue Sky law in the offer or sale of the </w:t>
      </w:r>
      <w:r w:rsidR="00840111">
        <w:t>Series 2024</w:t>
      </w:r>
      <w:r>
        <w:t xml:space="preserve"> Bond</w:t>
      </w:r>
      <w:r w:rsidRPr="00B7554F">
        <w:t>s.</w:t>
      </w:r>
      <w:r>
        <w:t xml:space="preserve"> </w:t>
      </w:r>
      <w:r w:rsidRPr="00B7554F">
        <w:t xml:space="preserve">In case any such claim shall be presented in writing or any action shall be brought against the Issuer, the </w:t>
      </w:r>
      <w:r>
        <w:t>Company</w:t>
      </w:r>
      <w:r w:rsidRPr="00B7554F">
        <w:t>, or the Charter School, as applicable, with respect thereto, indemnity may be sought from the Underwriter on account of its agreement contained in this Section</w:t>
      </w:r>
      <w:r>
        <w:t xml:space="preserve"> 10</w:t>
      </w:r>
      <w:r w:rsidRPr="00B7554F">
        <w:t xml:space="preserve">, the Underwriter shall have the rights and duties given to the </w:t>
      </w:r>
      <w:r>
        <w:t>Company</w:t>
      </w:r>
      <w:r w:rsidRPr="00B7554F">
        <w:t xml:space="preserve"> and the Charter School in the above paragraph and the Issuer, the </w:t>
      </w:r>
      <w:r>
        <w:t>Company</w:t>
      </w:r>
      <w:r w:rsidRPr="00B7554F">
        <w:t xml:space="preserve">, and the Charter School, as applicable, shall have the rights and duties given by the above paragraph to the </w:t>
      </w:r>
      <w:r>
        <w:t xml:space="preserve">Issuer, the Underwriter, and </w:t>
      </w:r>
      <w:r w:rsidRPr="00B7554F">
        <w:t>persons therein referred to as controlling persons.</w:t>
      </w:r>
      <w:r>
        <w:t xml:space="preserve"> </w:t>
      </w:r>
      <w:r w:rsidRPr="00B7554F">
        <w:t xml:space="preserve">In no case shall the Underwriter be responsible </w:t>
      </w:r>
      <w:r w:rsidRPr="00D7518C">
        <w:t xml:space="preserve">to the Company or Charter School </w:t>
      </w:r>
      <w:r w:rsidRPr="00B7554F">
        <w:t>for any amount in excess of the underwriting fee applicable t</w:t>
      </w:r>
      <w:r>
        <w:t xml:space="preserve">o the </w:t>
      </w:r>
      <w:r w:rsidR="00840111">
        <w:t>Series 2024</w:t>
      </w:r>
      <w:r>
        <w:t xml:space="preserve"> Bond</w:t>
      </w:r>
      <w:r w:rsidRPr="00B7554F">
        <w:t>s purchased by it pursuant to this Bond Purchase Agreement.</w:t>
      </w:r>
      <w:r>
        <w:t xml:space="preserve"> </w:t>
      </w:r>
      <w:r w:rsidRPr="00D7518C">
        <w:t>There shall be no limitation on the extent of indemnification with respect to the Issuer.</w:t>
      </w:r>
    </w:p>
    <w:p w:rsidR="00CE0CB5" w:rsidRPr="00B7554F" w:rsidP="003A6B80">
      <w:pPr>
        <w:pStyle w:val="00BodyText5"/>
        <w:rPr>
          <w:color w:val="1F497D"/>
        </w:rPr>
      </w:pPr>
      <w:r w:rsidRPr="00B7554F">
        <w:rPr>
          <w:snapToGrid w:val="0"/>
        </w:rPr>
        <w:t xml:space="preserve">No recourse shall be had against the Underwriter for loss, damage, liability, cost or expense (whether direct, indirect or consequential) of the </w:t>
      </w:r>
      <w:r>
        <w:rPr>
          <w:snapToGrid w:val="0"/>
        </w:rPr>
        <w:t>Company</w:t>
      </w:r>
      <w:r w:rsidRPr="00B7554F">
        <w:rPr>
          <w:snapToGrid w:val="0"/>
        </w:rPr>
        <w:t xml:space="preserve"> or the Charter School arising out of or in defending, prosecuting, negotiating or responding to any inquiry, questionnaire, audit, suit, action, or other proceeding brought or received from the Internal Revenue Service in connection with the </w:t>
      </w:r>
      <w:r w:rsidR="00840111">
        <w:rPr>
          <w:snapToGrid w:val="0"/>
        </w:rPr>
        <w:t>Series 2024</w:t>
      </w:r>
      <w:r>
        <w:rPr>
          <w:snapToGrid w:val="0"/>
        </w:rPr>
        <w:t xml:space="preserve"> Bond</w:t>
      </w:r>
      <w:r w:rsidRPr="00B7554F">
        <w:rPr>
          <w:snapToGrid w:val="0"/>
        </w:rPr>
        <w:t xml:space="preserve">s or otherwise relating to the tax treatment of interest on the </w:t>
      </w:r>
      <w:r w:rsidR="00840111">
        <w:rPr>
          <w:snapToGrid w:val="0"/>
        </w:rPr>
        <w:t>Series 2024</w:t>
      </w:r>
      <w:r>
        <w:rPr>
          <w:snapToGrid w:val="0"/>
        </w:rPr>
        <w:t xml:space="preserve"> Bond</w:t>
      </w:r>
      <w:r w:rsidRPr="00B7554F">
        <w:rPr>
          <w:snapToGrid w:val="0"/>
        </w:rPr>
        <w:t>s.</w:t>
      </w:r>
    </w:p>
    <w:p w:rsidR="00CE0CB5" w:rsidRPr="00B7554F" w:rsidP="003A6B80">
      <w:pPr>
        <w:pStyle w:val="00BodyText5"/>
      </w:pPr>
      <w:r w:rsidRPr="00B7554F">
        <w:t xml:space="preserve">The indemnities contained herein shall survive the Closing under the Bond Purchase Agreement and any investigation made by or on behalf of the Underwriter or the Issuer or any person who controls any of such parties of any matters described in or related to the transactions contemplated hereby and by the </w:t>
      </w:r>
      <w:r w:rsidR="00F23C58">
        <w:t xml:space="preserve">Preliminary Official Statement, the </w:t>
      </w:r>
      <w:r w:rsidRPr="00B7554F">
        <w:t>Off</w:t>
      </w:r>
      <w:r>
        <w:t>icial Statement, the Resolution</w:t>
      </w:r>
      <w:r w:rsidRPr="00B7554F">
        <w:t xml:space="preserve">, the Indenture, the </w:t>
      </w:r>
      <w:r>
        <w:t>Company</w:t>
      </w:r>
      <w:r w:rsidRPr="00B7554F">
        <w:t xml:space="preserve"> Documents and the Charter School Documents.</w:t>
      </w:r>
    </w:p>
    <w:p w:rsidR="00CE0CB5" w:rsidRPr="00B7554F" w:rsidP="003A6B80">
      <w:pPr>
        <w:pStyle w:val="00BodyText5"/>
      </w:pPr>
      <w:r w:rsidRPr="00B7554F">
        <w:t>The parties hereto shall not be liable to indemnify any person in any settlement of any action effected without its consent.</w:t>
      </w:r>
      <w:r w:rsidR="00E84979">
        <w:t xml:space="preserve"> </w:t>
      </w:r>
      <w:r w:rsidRPr="00B7554F">
        <w:t>The parties hereto shall not be liable for any judgment if, as a result of the failure of the indemnified person to give notice of the commencement of a suit in respect of which indemnity shall be sought, the parties hereto are not provided sufficient notice to defend such suit.</w:t>
      </w:r>
    </w:p>
    <w:p w:rsidR="003A6B80" w:rsidRPr="003A6B80" w:rsidP="000D65E2">
      <w:pPr>
        <w:pStyle w:val="Heading1"/>
        <w:keepNext/>
        <w:rPr>
          <w:vanish/>
          <w:color w:val="FF0000"/>
          <w:specVanish/>
        </w:rPr>
      </w:pPr>
      <w:r>
        <w:t xml:space="preserve">Establishment of Issue Price for </w:t>
      </w:r>
      <w:r w:rsidR="00840111">
        <w:t>Series 2024</w:t>
      </w:r>
      <w:r>
        <w:t xml:space="preserve"> Bonds</w:t>
      </w:r>
    </w:p>
    <w:p w:rsidR="00CE0CB5" w:rsidP="003A6B80">
      <w:pPr>
        <w:pStyle w:val="HeadingBody1"/>
      </w:pPr>
      <w:r>
        <w:t>.</w:t>
      </w:r>
    </w:p>
    <w:p w:rsidR="00CE0CB5" w:rsidRPr="00705B19" w:rsidP="00675974">
      <w:pPr>
        <w:pStyle w:val="Heading2"/>
      </w:pPr>
      <w:r w:rsidRPr="00705B19">
        <w:t xml:space="preserve">The Underwriter agrees to assist the Issuer in establishing the issue price of the </w:t>
      </w:r>
      <w:r w:rsidR="00840111">
        <w:t>Series 2024</w:t>
      </w:r>
      <w:r>
        <w:t xml:space="preserve"> Bond</w:t>
      </w:r>
      <w:r w:rsidRPr="00705B19">
        <w:t xml:space="preserve">s and shall execute and deliver to the Issuer </w:t>
      </w:r>
      <w:r>
        <w:t>on the</w:t>
      </w:r>
      <w:r w:rsidRPr="00705B19">
        <w:t xml:space="preserve"> Closing </w:t>
      </w:r>
      <w:r>
        <w:t xml:space="preserve">Date </w:t>
      </w:r>
      <w:r w:rsidRPr="00705B19">
        <w:t xml:space="preserve">an </w:t>
      </w:r>
      <w:r>
        <w:t>“</w:t>
      </w:r>
      <w:r w:rsidRPr="00705B19">
        <w:t>issue price</w:t>
      </w:r>
      <w:r>
        <w:t>”</w:t>
      </w:r>
      <w:r w:rsidRPr="00705B19">
        <w:t xml:space="preserve"> or similar certificate, together with the supporting pricing wires</w:t>
      </w:r>
      <w:r>
        <w:t xml:space="preserve"> or equivalent communications, substantially </w:t>
      </w:r>
      <w:r w:rsidRPr="00705B19">
        <w:t xml:space="preserve">in the form attached hereto as </w:t>
      </w:r>
      <w:r w:rsidRPr="002610FE">
        <w:rPr>
          <w:u w:val="single"/>
        </w:rPr>
        <w:t>Exhibit A</w:t>
      </w:r>
      <w:r w:rsidRPr="00705B19">
        <w:t xml:space="preserve">, with such modifications as may be appropriate or necessary, in the reasonable judgment of the Underwriter and Bond Counsel, to accurately reflect, as applicable, the sales price or prices or the initial offering price or prices to the public of the </w:t>
      </w:r>
      <w:r w:rsidR="00840111">
        <w:t>Series 2024</w:t>
      </w:r>
      <w:r>
        <w:t xml:space="preserve"> Bond</w:t>
      </w:r>
      <w:r w:rsidRPr="00705B19">
        <w:t>s.</w:t>
      </w:r>
    </w:p>
    <w:p w:rsidR="00CE0CB5" w:rsidRPr="00F94D73" w:rsidP="00675974">
      <w:pPr>
        <w:pStyle w:val="Heading2"/>
      </w:pPr>
      <w:r>
        <w:t xml:space="preserve">The Underwriter confirms that at least </w:t>
      </w:r>
      <w:r w:rsidRPr="00F94D73">
        <w:t xml:space="preserve">10% </w:t>
      </w:r>
      <w:r>
        <w:t xml:space="preserve">of each maturity of the </w:t>
      </w:r>
      <w:r w:rsidR="00840111">
        <w:t>Series 2024</w:t>
      </w:r>
      <w:r>
        <w:t xml:space="preserve"> Bonds </w:t>
      </w:r>
      <w:r w:rsidRPr="00F94D73">
        <w:t xml:space="preserve">has been sold to the public at a single price (the </w:t>
      </w:r>
      <w:r>
        <w:t>“</w:t>
      </w:r>
      <w:r w:rsidRPr="00F94D73">
        <w:t>10% test</w:t>
      </w:r>
      <w:r>
        <w:t>”</w:t>
      </w:r>
      <w:r w:rsidRPr="00F94D73">
        <w:t xml:space="preserve">) (if different interest rates apply within a maturity, each separate CUSIP number within that maturity </w:t>
      </w:r>
      <w:r>
        <w:t>is</w:t>
      </w:r>
      <w:r w:rsidRPr="00F94D73">
        <w:t xml:space="preserve"> evaluated separately)</w:t>
      </w:r>
      <w:r>
        <w:t>.</w:t>
      </w:r>
      <w:r w:rsidR="00E84979">
        <w:t xml:space="preserve"> </w:t>
      </w:r>
      <w:r>
        <w:t>Schedule I attached to this Bond Purchase Agreement sets forth</w:t>
      </w:r>
      <w:r w:rsidRPr="00F94D73">
        <w:t xml:space="preserve"> the first price at which the Und</w:t>
      </w:r>
      <w:r>
        <w:t>e</w:t>
      </w:r>
      <w:r w:rsidRPr="00F94D73">
        <w:t>rwriter</w:t>
      </w:r>
      <w:r>
        <w:t xml:space="preserve"> has</w:t>
      </w:r>
      <w:r w:rsidRPr="00F94D73">
        <w:t xml:space="preserve"> sold to the public 10% of each such maturity of </w:t>
      </w:r>
      <w:r w:rsidR="00840111">
        <w:t>Series 2024</w:t>
      </w:r>
      <w:r>
        <w:t xml:space="preserve"> Bonds.</w:t>
      </w:r>
    </w:p>
    <w:p w:rsidR="00CE0CB5" w:rsidRPr="00705B19" w:rsidP="00675974">
      <w:pPr>
        <w:pStyle w:val="Heading2"/>
      </w:pPr>
      <w:r w:rsidRPr="00705B19">
        <w:t xml:space="preserve">The Underwriter confirms that </w:t>
      </w:r>
      <w:r>
        <w:t>the Underwriter</w:t>
      </w:r>
      <w:r w:rsidRPr="00705B19">
        <w:t xml:space="preserve"> has offered the </w:t>
      </w:r>
      <w:r w:rsidR="00840111">
        <w:t>Series 2024</w:t>
      </w:r>
      <w:r>
        <w:t xml:space="preserve"> Bond</w:t>
      </w:r>
      <w:r w:rsidRPr="00705B19">
        <w:t xml:space="preserve">s to the public on or before the date of this </w:t>
      </w:r>
      <w:r>
        <w:t xml:space="preserve">Bond </w:t>
      </w:r>
      <w:r w:rsidRPr="00705B19">
        <w:t xml:space="preserve">Purchase Agreement </w:t>
      </w:r>
      <w:r>
        <w:t xml:space="preserve">(the “Sale Date”) </w:t>
      </w:r>
      <w:r w:rsidRPr="00705B19">
        <w:t xml:space="preserve">at the offering price or prices (the </w:t>
      </w:r>
      <w:r>
        <w:t>“</w:t>
      </w:r>
      <w:r w:rsidRPr="00705B19">
        <w:t>initial offering price</w:t>
      </w:r>
      <w:r>
        <w:t>”</w:t>
      </w:r>
      <w:r w:rsidRPr="00705B19">
        <w:t xml:space="preserve">), or at the corresponding yield or </w:t>
      </w:r>
      <w:r>
        <w:t>yields, set forth in Schedule I</w:t>
      </w:r>
      <w:r w:rsidRPr="00705B19">
        <w:t xml:space="preserve"> attached hereto</w:t>
      </w:r>
      <w:r>
        <w:t>.</w:t>
      </w:r>
    </w:p>
    <w:p w:rsidR="00CE0CB5" w:rsidP="00675974">
      <w:pPr>
        <w:pStyle w:val="Heading2"/>
      </w:pPr>
      <w:r w:rsidRPr="00E93A04">
        <w:t>The Underwriter confirms that</w:t>
      </w:r>
      <w:r>
        <w:t xml:space="preserve"> it does not have</w:t>
      </w:r>
      <w:r w:rsidRPr="00E93A04">
        <w:t xml:space="preserve"> any selling group agreement and any retail distribution agreement relating to the initial sale of the </w:t>
      </w:r>
      <w:r w:rsidR="00840111">
        <w:t>Series 2024</w:t>
      </w:r>
      <w:r>
        <w:t xml:space="preserve"> Bond</w:t>
      </w:r>
      <w:r w:rsidRPr="00E93A04">
        <w:t>s to the public</w:t>
      </w:r>
      <w:r>
        <w:t>.</w:t>
      </w:r>
    </w:p>
    <w:p w:rsidR="00CE0CB5" w:rsidP="00675974">
      <w:pPr>
        <w:pStyle w:val="Heading2"/>
      </w:pPr>
      <w:r w:rsidRPr="00593A0E">
        <w:t xml:space="preserve">The Underwriter acknowledges that sales of any </w:t>
      </w:r>
      <w:r w:rsidR="00840111">
        <w:t>Series 2024</w:t>
      </w:r>
      <w:r>
        <w:t xml:space="preserve"> Bond</w:t>
      </w:r>
      <w:r w:rsidRPr="00593A0E">
        <w:t xml:space="preserve">s to any person that is a related party to the Underwriter shall not constitute sales to the public for purposes of this </w:t>
      </w:r>
      <w:r>
        <w:t>S</w:t>
      </w:r>
      <w:r w:rsidRPr="00593A0E">
        <w:t>ection.</w:t>
      </w:r>
      <w:r w:rsidR="00E84979">
        <w:t xml:space="preserve"> </w:t>
      </w:r>
      <w:r>
        <w:t>Further, for purposes of this S</w:t>
      </w:r>
      <w:r w:rsidRPr="00593A0E">
        <w:t>ection:</w:t>
      </w:r>
    </w:p>
    <w:p w:rsidR="00CE0CB5" w:rsidP="003A6B80">
      <w:pPr>
        <w:pStyle w:val="Heading4"/>
      </w:pPr>
      <w:r>
        <w:t>“</w:t>
      </w:r>
      <w:r w:rsidRPr="00593A0E">
        <w:t>public</w:t>
      </w:r>
      <w:r>
        <w:t>”</w:t>
      </w:r>
      <w:r w:rsidRPr="00593A0E">
        <w:t xml:space="preserve"> means any person other than an underwriter or a related party,</w:t>
      </w:r>
    </w:p>
    <w:p w:rsidR="00CE0CB5" w:rsidP="003A6B80">
      <w:pPr>
        <w:pStyle w:val="Heading4"/>
      </w:pPr>
      <w:r>
        <w:t>“</w:t>
      </w:r>
      <w:r w:rsidRPr="00593A0E">
        <w:t>underwriter</w:t>
      </w:r>
      <w:r>
        <w:t>”</w:t>
      </w:r>
      <w:r w:rsidRPr="00593A0E">
        <w:t xml:space="preserve"> means (A) any person that agrees pursuant to a written contract with the Issuer (or with the lead underwriter to form an underwriting syndicate) to participate in the initial sale of the </w:t>
      </w:r>
      <w:r w:rsidR="00840111">
        <w:t>Series 2024</w:t>
      </w:r>
      <w:r>
        <w:t xml:space="preserve"> Bond</w:t>
      </w:r>
      <w:r w:rsidRPr="00593A0E">
        <w:t xml:space="preserve">s to the public and (B) any person that agrees pursuant to a written contract directly or indirectly with a person described in clause (A) to participate in the initial sale of the </w:t>
      </w:r>
      <w:r w:rsidR="00840111">
        <w:t>Series 2024</w:t>
      </w:r>
      <w:r>
        <w:t xml:space="preserve"> Bond</w:t>
      </w:r>
      <w:r w:rsidRPr="00593A0E">
        <w:t xml:space="preserve">s to the public (including a member of a selling group or a party to a retail distribution agreement participating in the initial sale of the </w:t>
      </w:r>
      <w:r w:rsidR="00840111">
        <w:t>Series 2024</w:t>
      </w:r>
      <w:r>
        <w:t xml:space="preserve"> Bond</w:t>
      </w:r>
      <w:r w:rsidRPr="00593A0E">
        <w:t xml:space="preserve">s to the public), </w:t>
      </w:r>
      <w:r>
        <w:t>and</w:t>
      </w:r>
    </w:p>
    <w:p w:rsidR="00CE0CB5" w:rsidP="003A6B80">
      <w:pPr>
        <w:pStyle w:val="Heading4"/>
      </w:pPr>
      <w:r w:rsidRPr="00593A0E">
        <w:t xml:space="preserve">a purchaser of any of the </w:t>
      </w:r>
      <w:r w:rsidR="00840111">
        <w:t>Series 2024</w:t>
      </w:r>
      <w:r>
        <w:t xml:space="preserve"> Bond</w:t>
      </w:r>
      <w:r w:rsidRPr="00593A0E">
        <w:t xml:space="preserve">s is a </w:t>
      </w:r>
      <w:r>
        <w:t>“</w:t>
      </w:r>
      <w:r w:rsidRPr="00593A0E">
        <w:t>related party</w:t>
      </w:r>
      <w:r>
        <w:t>”</w:t>
      </w:r>
      <w:r w:rsidRPr="00593A0E">
        <w:t xml:space="preserve"> to an underwriter if the underwriter and the purchaser are subject, directly or indirectly, to (i) at least 50% common ownership of the voting power or the total value of their stock, if both entities are corporations (including direct ownership by one corporation of another), (ii) more than 50% common ownership of their capital interests or profits interests, if both entities are partnerships (including direct ownership by one partnership of another), or (iii)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w:t>
      </w:r>
    </w:p>
    <w:p w:rsidR="00CE0CB5" w:rsidP="003A6B80">
      <w:pPr>
        <w:pStyle w:val="Heading4"/>
      </w:pPr>
      <w:r>
        <w:t>“sale date” means the date of execution of this Bond Purchase Agreement by all parties.</w:t>
      </w:r>
    </w:p>
    <w:p w:rsidR="003A6B80" w:rsidRPr="003A6B80" w:rsidP="003A6B80">
      <w:pPr>
        <w:pStyle w:val="Heading1"/>
        <w:rPr>
          <w:vanish/>
          <w:color w:val="FF0000"/>
          <w:specVanish/>
        </w:rPr>
      </w:pPr>
      <w:r w:rsidRPr="00B7554F">
        <w:t>Notices</w:t>
      </w:r>
    </w:p>
    <w:p w:rsidR="00CE0CB5" w:rsidP="003A6B80">
      <w:pPr>
        <w:pStyle w:val="HeadingBody1"/>
      </w:pPr>
      <w:r w:rsidRPr="00B7554F">
        <w:rPr>
          <w:b/>
        </w:rPr>
        <w:t>.</w:t>
      </w:r>
      <w:r w:rsidR="00E84979">
        <w:t xml:space="preserve"> </w:t>
      </w:r>
      <w:r w:rsidRPr="00E15EE6">
        <w:t>All communications under this Bond Purchase Agreement shall be in writing and, except as otherwise provided, shall be delivered at, or mailed by certified or registered mail, return receipt requested, or telegraphed with such telegraph to be confirmed in writing, mailed in accordance with the preceding provisions, to the following addresses: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590"/>
      </w:tblGrid>
      <w:tr w:rsidTr="00E11C2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cantSplit/>
        </w:trPr>
        <w:tc>
          <w:tcPr>
            <w:tcW w:w="4675" w:type="dxa"/>
          </w:tcPr>
          <w:p w:rsidR="003A6B80" w:rsidRPr="003A6B80" w:rsidP="00E11C2D">
            <w:pPr>
              <w:pStyle w:val="Heading2"/>
              <w:numPr>
                <w:ilvl w:val="1"/>
                <w:numId w:val="7"/>
              </w:numPr>
              <w:tabs>
                <w:tab w:val="num" w:pos="1440"/>
                <w:tab w:val="left" w:pos="2880"/>
              </w:tabs>
              <w:spacing w:after="240"/>
              <w:ind w:left="0" w:firstLine="720"/>
              <w:jc w:val="both"/>
              <w:outlineLvl w:val="1"/>
              <w:rPr>
                <w:rStyle w:val="DefaultParagraphFont"/>
                <w:rFonts w:eastAsiaTheme="majorEastAsia" w:cs="Times New Roman"/>
                <w:sz w:val="22"/>
                <w:szCs w:val="26"/>
                <w:lang w:val="en-US" w:eastAsia="en-US" w:bidi="ar-SA"/>
              </w:rPr>
            </w:pPr>
            <w:r>
              <w:rPr>
                <w:rFonts w:eastAsiaTheme="majorEastAsia" w:cs="Times New Roman"/>
                <w:snapToGrid w:val="0"/>
                <w:sz w:val="22"/>
                <w:szCs w:val="26"/>
                <w:lang w:val="en-US" w:eastAsia="en-US" w:bidi="ar-SA"/>
              </w:rPr>
              <w:t>i</w:t>
            </w:r>
            <w:r w:rsidRPr="003A6B80">
              <w:rPr>
                <w:rFonts w:eastAsiaTheme="majorEastAsia" w:cs="Times New Roman"/>
                <w:snapToGrid w:val="0"/>
                <w:sz w:val="22"/>
                <w:szCs w:val="26"/>
                <w:lang w:val="en-US" w:eastAsia="en-US" w:bidi="ar-SA"/>
              </w:rPr>
              <w:t>f to the Underwriter:</w:t>
            </w:r>
          </w:p>
        </w:tc>
        <w:tc>
          <w:tcPr>
            <w:tcW w:w="4590" w:type="dxa"/>
          </w:tcPr>
          <w:p w:rsidR="001144A2" w:rsidP="001144A2">
            <w:pPr>
              <w:pStyle w:val="00PlainText"/>
              <w:jc w:val="both"/>
              <w:rPr>
                <w:rStyle w:val="DefaultParagraphFont"/>
                <w:rFonts w:eastAsia="Times New Roman" w:cs="Times New Roman"/>
                <w:sz w:val="22"/>
                <w:szCs w:val="20"/>
                <w:lang w:val="en-US" w:eastAsia="en-US" w:bidi="ar-SA"/>
              </w:rPr>
            </w:pPr>
            <w:r>
              <w:rPr>
                <w:rFonts w:eastAsia="Times New Roman" w:cs="Times New Roman"/>
                <w:sz w:val="22"/>
                <w:szCs w:val="20"/>
                <w:lang w:val="en-US" w:eastAsia="en-US" w:bidi="ar-SA"/>
              </w:rPr>
              <w:t>Robert W. Baird &amp; Co. Incorporated</w:t>
            </w:r>
          </w:p>
          <w:p w:rsidR="001144A2" w:rsidP="001144A2">
            <w:pPr>
              <w:pStyle w:val="00PlainText"/>
              <w:jc w:val="both"/>
              <w:rPr>
                <w:rStyle w:val="DefaultParagraphFont"/>
                <w:rFonts w:eastAsia="Times New Roman" w:cs="Times New Roman"/>
                <w:sz w:val="22"/>
                <w:szCs w:val="20"/>
                <w:lang w:val="en-US" w:eastAsia="en-US" w:bidi="ar-SA"/>
              </w:rPr>
            </w:pPr>
            <w:r>
              <w:rPr>
                <w:rFonts w:eastAsia="Times New Roman" w:cs="Times New Roman"/>
                <w:sz w:val="22"/>
                <w:szCs w:val="20"/>
                <w:lang w:val="en-US" w:eastAsia="en-US" w:bidi="ar-SA"/>
              </w:rPr>
              <w:t>7755 3rd Street North, Suite 400</w:t>
            </w:r>
          </w:p>
          <w:p w:rsidR="001144A2" w:rsidP="001144A2">
            <w:pPr>
              <w:pStyle w:val="00PlainText"/>
              <w:jc w:val="both"/>
              <w:rPr>
                <w:rStyle w:val="DefaultParagraphFont"/>
                <w:rFonts w:eastAsia="Times New Roman" w:cs="Times New Roman"/>
                <w:sz w:val="22"/>
                <w:szCs w:val="20"/>
                <w:lang w:val="en-US" w:eastAsia="en-US" w:bidi="ar-SA"/>
              </w:rPr>
            </w:pPr>
            <w:r>
              <w:rPr>
                <w:rFonts w:eastAsia="Times New Roman" w:cs="Times New Roman"/>
                <w:sz w:val="22"/>
                <w:szCs w:val="20"/>
                <w:lang w:val="en-US" w:eastAsia="en-US" w:bidi="ar-SA"/>
              </w:rPr>
              <w:t>Saint Paul, Minnesota 55128</w:t>
            </w:r>
          </w:p>
          <w:p w:rsidR="003A6B80" w:rsidRPr="003A6B80" w:rsidP="001144A2">
            <w:pPr>
              <w:pStyle w:val="00PlainText"/>
              <w:jc w:val="both"/>
              <w:rPr>
                <w:rStyle w:val="DefaultParagraphFont"/>
                <w:rFonts w:eastAsia="Times New Roman" w:cs="Times New Roman"/>
                <w:snapToGrid w:val="0"/>
                <w:sz w:val="22"/>
                <w:szCs w:val="20"/>
                <w:lang w:val="en-US" w:eastAsia="en-US" w:bidi="ar-SA"/>
              </w:rPr>
            </w:pPr>
            <w:r>
              <w:rPr>
                <w:rFonts w:eastAsia="Times New Roman" w:cs="Times New Roman"/>
                <w:sz w:val="22"/>
                <w:szCs w:val="20"/>
                <w:lang w:val="en-US" w:eastAsia="en-US" w:bidi="ar-SA"/>
              </w:rPr>
              <w:t>Attn: Public Finance Department</w:t>
            </w: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3A6B80">
            <w:pPr>
              <w:pStyle w:val="00PlainText"/>
              <w:jc w:val="both"/>
              <w:rPr>
                <w:rStyle w:val="DefaultParagraphFont"/>
                <w:rFonts w:eastAsia="Times New Roman" w:cs="Times New Roman"/>
                <w:snapToGrid w:val="0"/>
                <w:sz w:val="22"/>
                <w:szCs w:val="22"/>
                <w:lang w:val="en-US" w:eastAsia="en-US" w:bidi="ar-SA"/>
              </w:rPr>
            </w:pPr>
          </w:p>
        </w:tc>
        <w:tc>
          <w:tcPr>
            <w:tcW w:w="4590" w:type="dxa"/>
          </w:tcPr>
          <w:p w:rsidR="003A6B80" w:rsidRPr="003A6B80" w:rsidP="003A6B80">
            <w:pPr>
              <w:pStyle w:val="00PlainText"/>
              <w:jc w:val="both"/>
              <w:rPr>
                <w:rStyle w:val="DefaultParagraphFont"/>
                <w:rFonts w:eastAsia="Times New Roman" w:cs="Times New Roman"/>
                <w:snapToGrid w:val="0"/>
                <w:sz w:val="22"/>
                <w:szCs w:val="22"/>
                <w:lang w:val="en-US" w:eastAsia="en-US" w:bidi="ar-SA"/>
              </w:rPr>
            </w:pP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E11C2D">
            <w:pPr>
              <w:pStyle w:val="00PlainText"/>
              <w:ind w:left="1422"/>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with a copy to:</w:t>
            </w:r>
          </w:p>
        </w:tc>
        <w:tc>
          <w:tcPr>
            <w:tcW w:w="4590" w:type="dxa"/>
          </w:tcPr>
          <w:p w:rsidR="003A6B80" w:rsidP="003A6B80">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Ballard Spahr LLP</w:t>
            </w:r>
          </w:p>
          <w:p w:rsidR="003A6B80" w:rsidP="003A6B80">
            <w:pPr>
              <w:pStyle w:val="00PlainText"/>
              <w:jc w:val="both"/>
              <w:rPr>
                <w:rStyle w:val="DefaultParagraphFont"/>
                <w:rFonts w:eastAsia="Times New Roman" w:cs="Times New Roman"/>
                <w:snapToGrid w:val="0"/>
                <w:sz w:val="22"/>
                <w:szCs w:val="20"/>
                <w:lang w:val="en-US" w:eastAsia="en-US" w:bidi="ar-SA"/>
              </w:rPr>
            </w:pPr>
            <w:r>
              <w:rPr>
                <w:rFonts w:eastAsia="Times New Roman" w:cs="Times New Roman"/>
                <w:snapToGrid w:val="0"/>
                <w:sz w:val="22"/>
                <w:szCs w:val="20"/>
                <w:lang w:val="en-US" w:eastAsia="en-US" w:bidi="ar-SA"/>
              </w:rPr>
              <w:t xml:space="preserve">2000 </w:t>
            </w:r>
            <w:r w:rsidRPr="003A6B80">
              <w:rPr>
                <w:rFonts w:eastAsia="Times New Roman" w:cs="Times New Roman"/>
                <w:snapToGrid w:val="0"/>
                <w:sz w:val="22"/>
                <w:szCs w:val="20"/>
                <w:lang w:val="en-US" w:eastAsia="en-US" w:bidi="ar-SA"/>
              </w:rPr>
              <w:t>IDS Center</w:t>
            </w:r>
          </w:p>
          <w:p w:rsidR="003A6B80" w:rsidP="003A6B80">
            <w:pPr>
              <w:pStyle w:val="00PlainText"/>
              <w:jc w:val="both"/>
              <w:rPr>
                <w:rStyle w:val="DefaultParagraphFont"/>
                <w:rFonts w:eastAsia="Times New Roman" w:cs="Times New Roman"/>
                <w:snapToGrid w:val="0"/>
                <w:sz w:val="22"/>
                <w:szCs w:val="20"/>
                <w:lang w:val="en-US" w:eastAsia="en-US" w:bidi="ar-SA"/>
              </w:rPr>
            </w:pPr>
            <w:r>
              <w:rPr>
                <w:rFonts w:eastAsia="Times New Roman" w:cs="Times New Roman"/>
                <w:snapToGrid w:val="0"/>
                <w:sz w:val="22"/>
                <w:szCs w:val="20"/>
                <w:lang w:val="en-US" w:eastAsia="en-US" w:bidi="ar-SA"/>
              </w:rPr>
              <w:t xml:space="preserve">80 </w:t>
            </w:r>
            <w:r w:rsidRPr="003A6B80">
              <w:rPr>
                <w:rFonts w:eastAsia="Times New Roman" w:cs="Times New Roman"/>
                <w:snapToGrid w:val="0"/>
                <w:sz w:val="22"/>
                <w:szCs w:val="20"/>
                <w:lang w:val="en-US" w:eastAsia="en-US" w:bidi="ar-SA"/>
              </w:rPr>
              <w:t>South Eighth Street</w:t>
            </w:r>
          </w:p>
          <w:p w:rsidR="003A6B80" w:rsidP="003A6B80">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Minneapolis, Minnesota 55402</w:t>
            </w:r>
          </w:p>
          <w:p w:rsidR="003A6B80" w:rsidRPr="003A6B80" w:rsidP="003A6B80">
            <w:pPr>
              <w:pStyle w:val="00PlainText"/>
              <w:jc w:val="both"/>
              <w:rPr>
                <w:rStyle w:val="DefaultParagraphFont"/>
                <w:rFonts w:eastAsia="Times New Roman" w:cs="Times New Roman"/>
                <w:snapToGrid w:val="0"/>
                <w:sz w:val="22"/>
                <w:szCs w:val="20"/>
                <w:lang w:val="en-US" w:eastAsia="en-US" w:bidi="ar-SA"/>
              </w:rPr>
            </w:pPr>
            <w:r w:rsidRPr="003A6B80">
              <w:rPr>
                <w:rFonts w:eastAsia="Times New Roman" w:cs="Times New Roman"/>
                <w:snapToGrid w:val="0"/>
                <w:sz w:val="22"/>
                <w:szCs w:val="22"/>
                <w:lang w:val="en-US" w:eastAsia="en-US" w:bidi="ar-SA"/>
              </w:rPr>
              <w:t>Attention:</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Benjamin W. Johnson, Esq.</w:t>
            </w: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3A6B80">
            <w:pPr>
              <w:pStyle w:val="00PlainText"/>
              <w:jc w:val="both"/>
              <w:rPr>
                <w:rStyle w:val="DefaultParagraphFont"/>
                <w:rFonts w:eastAsia="Times New Roman" w:cs="Times New Roman"/>
                <w:snapToGrid w:val="0"/>
                <w:sz w:val="22"/>
                <w:szCs w:val="20"/>
                <w:lang w:val="en-US" w:eastAsia="en-US" w:bidi="ar-SA"/>
              </w:rPr>
            </w:pPr>
          </w:p>
        </w:tc>
        <w:tc>
          <w:tcPr>
            <w:tcW w:w="4590" w:type="dxa"/>
          </w:tcPr>
          <w:p w:rsidR="003A6B80" w:rsidRPr="003A6B80" w:rsidP="003A6B80">
            <w:pPr>
              <w:pStyle w:val="00PlainText"/>
              <w:jc w:val="both"/>
              <w:rPr>
                <w:rStyle w:val="DefaultParagraphFont"/>
                <w:rFonts w:eastAsia="Times New Roman" w:cs="Times New Roman"/>
                <w:snapToGrid w:val="0"/>
                <w:sz w:val="22"/>
                <w:szCs w:val="22"/>
                <w:lang w:val="en-US" w:eastAsia="en-US" w:bidi="ar-SA"/>
              </w:rPr>
            </w:pP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E11C2D">
            <w:pPr>
              <w:pStyle w:val="Heading2"/>
              <w:numPr>
                <w:ilvl w:val="1"/>
                <w:numId w:val="7"/>
              </w:numPr>
              <w:tabs>
                <w:tab w:val="num" w:pos="1440"/>
                <w:tab w:val="left" w:pos="2880"/>
              </w:tabs>
              <w:spacing w:after="240"/>
              <w:ind w:left="0" w:firstLine="720"/>
              <w:jc w:val="both"/>
              <w:outlineLvl w:val="1"/>
              <w:rPr>
                <w:rStyle w:val="DefaultParagraphFont"/>
                <w:rFonts w:eastAsiaTheme="majorEastAsia" w:cs="Times New Roman"/>
                <w:snapToGrid w:val="0"/>
                <w:sz w:val="22"/>
                <w:szCs w:val="26"/>
                <w:lang w:val="en-US" w:eastAsia="en-US" w:bidi="ar-SA"/>
              </w:rPr>
            </w:pPr>
            <w:r w:rsidRPr="003A6B80">
              <w:rPr>
                <w:rFonts w:eastAsiaTheme="majorEastAsia" w:cs="Times New Roman"/>
                <w:snapToGrid w:val="0"/>
                <w:sz w:val="22"/>
                <w:szCs w:val="26"/>
                <w:lang w:val="en-US" w:eastAsia="en-US" w:bidi="ar-SA"/>
              </w:rPr>
              <w:t>if to the Company:</w:t>
            </w:r>
          </w:p>
        </w:tc>
        <w:tc>
          <w:tcPr>
            <w:tcW w:w="4590" w:type="dxa"/>
          </w:tcPr>
          <w:p w:rsidR="003A6B80" w:rsidP="003A6B80">
            <w:pPr>
              <w:pStyle w:val="00PlainText"/>
              <w:jc w:val="both"/>
              <w:rPr>
                <w:rStyle w:val="DefaultParagraphFont"/>
                <w:rFonts w:eastAsia="Times New Roman" w:cs="Times New Roman"/>
                <w:snapToGrid w:val="0"/>
                <w:sz w:val="22"/>
                <w:szCs w:val="20"/>
                <w:lang w:val="en-US" w:eastAsia="en-US" w:bidi="ar-SA"/>
              </w:rPr>
            </w:pPr>
            <w:r w:rsidRPr="003A6B80">
              <w:rPr>
                <w:rFonts w:eastAsia="Times New Roman" w:cs="Times New Roman"/>
                <w:snapToGrid w:val="0"/>
                <w:sz w:val="22"/>
                <w:szCs w:val="20"/>
                <w:lang w:val="en-US" w:eastAsia="en-US" w:bidi="ar-SA"/>
              </w:rPr>
              <w:t>STRIDE Academy Building Company</w:t>
            </w:r>
          </w:p>
          <w:p w:rsidR="003A6B80" w:rsidP="003A6B80">
            <w:pPr>
              <w:pStyle w:val="00PlainText"/>
              <w:jc w:val="both"/>
              <w:rPr>
                <w:rStyle w:val="DefaultParagraphFont"/>
                <w:rFonts w:eastAsia="Times New Roman" w:cs="Times New Roman"/>
                <w:snapToGrid w:val="0"/>
                <w:sz w:val="22"/>
                <w:szCs w:val="20"/>
                <w:lang w:val="en-US" w:eastAsia="en-US" w:bidi="ar-SA"/>
              </w:rPr>
            </w:pPr>
            <w:r>
              <w:rPr>
                <w:rFonts w:eastAsia="Times New Roman" w:cs="Times New Roman"/>
                <w:snapToGrid w:val="0"/>
                <w:sz w:val="22"/>
                <w:szCs w:val="20"/>
                <w:lang w:val="en-US" w:eastAsia="en-US" w:bidi="ar-SA"/>
              </w:rPr>
              <w:t xml:space="preserve">3241 </w:t>
            </w:r>
            <w:r w:rsidRPr="003A6B80">
              <w:rPr>
                <w:rFonts w:eastAsia="Times New Roman" w:cs="Times New Roman"/>
                <w:snapToGrid w:val="0"/>
                <w:sz w:val="22"/>
                <w:szCs w:val="20"/>
                <w:lang w:val="en-US" w:eastAsia="en-US" w:bidi="ar-SA"/>
              </w:rPr>
              <w:t>Oakham Lane</w:t>
            </w:r>
          </w:p>
          <w:p w:rsidR="003A6B80" w:rsidP="003A6B80">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St. Cloud, Minnesota</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56301</w:t>
            </w:r>
          </w:p>
          <w:p w:rsidR="003A6B80" w:rsidRPr="003A6B80" w:rsidP="003A6B80">
            <w:pPr>
              <w:pStyle w:val="00PlainText"/>
              <w:jc w:val="both"/>
              <w:rPr>
                <w:rStyle w:val="DefaultParagraphFont"/>
                <w:rFonts w:eastAsia="Times New Roman" w:cs="Times New Roman"/>
                <w:snapToGrid w:val="0"/>
                <w:sz w:val="22"/>
                <w:szCs w:val="20"/>
                <w:lang w:val="en-US" w:eastAsia="en-US" w:bidi="ar-SA"/>
              </w:rPr>
            </w:pPr>
            <w:r w:rsidRPr="003A6B80">
              <w:rPr>
                <w:rFonts w:eastAsia="Times New Roman" w:cs="Times New Roman"/>
                <w:snapToGrid w:val="0"/>
                <w:sz w:val="22"/>
                <w:szCs w:val="22"/>
                <w:lang w:val="en-US" w:eastAsia="en-US" w:bidi="ar-SA"/>
              </w:rPr>
              <w:t>Attn:</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Board Chair</w:t>
            </w: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3A6B80">
            <w:pPr>
              <w:pStyle w:val="00PlainText"/>
              <w:jc w:val="both"/>
              <w:rPr>
                <w:rStyle w:val="DefaultParagraphFont"/>
                <w:rFonts w:eastAsia="Times New Roman" w:cs="Times New Roman"/>
                <w:snapToGrid w:val="0"/>
                <w:sz w:val="22"/>
                <w:szCs w:val="20"/>
                <w:lang w:val="en-US" w:eastAsia="en-US" w:bidi="ar-SA"/>
              </w:rPr>
            </w:pPr>
          </w:p>
        </w:tc>
        <w:tc>
          <w:tcPr>
            <w:tcW w:w="4590" w:type="dxa"/>
          </w:tcPr>
          <w:p w:rsidR="003A6B80" w:rsidRPr="003A6B80" w:rsidP="003A6B80">
            <w:pPr>
              <w:pStyle w:val="00PlainText"/>
              <w:jc w:val="both"/>
              <w:rPr>
                <w:rStyle w:val="DefaultParagraphFont"/>
                <w:rFonts w:eastAsia="Times New Roman" w:cs="Times New Roman"/>
                <w:snapToGrid w:val="0"/>
                <w:sz w:val="22"/>
                <w:szCs w:val="22"/>
                <w:lang w:val="en-US" w:eastAsia="en-US" w:bidi="ar-SA"/>
              </w:rPr>
            </w:pP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E11C2D">
            <w:pPr>
              <w:pStyle w:val="00PlainText"/>
              <w:ind w:left="1422"/>
              <w:jc w:val="both"/>
              <w:rPr>
                <w:rStyle w:val="DefaultParagraphFont"/>
                <w:rFonts w:eastAsia="Times New Roman" w:cs="Times New Roman"/>
                <w:snapToGrid w:val="0"/>
                <w:sz w:val="22"/>
                <w:szCs w:val="22"/>
                <w:u w:val="single"/>
                <w:lang w:val="en-US" w:eastAsia="en-US" w:bidi="ar-SA"/>
              </w:rPr>
            </w:pPr>
            <w:r w:rsidRPr="003A6B80">
              <w:rPr>
                <w:rFonts w:eastAsia="Times New Roman" w:cs="Times New Roman"/>
                <w:sz w:val="22"/>
                <w:szCs w:val="22"/>
                <w:lang w:val="en-US" w:eastAsia="en-US" w:bidi="ar-SA"/>
              </w:rPr>
              <w:t>with a copy to:</w:t>
            </w:r>
          </w:p>
        </w:tc>
        <w:tc>
          <w:tcPr>
            <w:tcW w:w="4590" w:type="dxa"/>
          </w:tcPr>
          <w:p w:rsidR="003A6B80" w:rsidP="003A6B80">
            <w:pPr>
              <w:pStyle w:val="00PlainText"/>
              <w:jc w:val="both"/>
              <w:rPr>
                <w:rStyle w:val="DefaultParagraphFont"/>
                <w:rFonts w:eastAsia="Times New Roman" w:cs="Times New Roman"/>
                <w:sz w:val="22"/>
                <w:szCs w:val="22"/>
                <w:lang w:val="en-US" w:eastAsia="en-US" w:bidi="ar-SA"/>
              </w:rPr>
            </w:pPr>
            <w:r w:rsidRPr="003A6B80">
              <w:rPr>
                <w:rFonts w:eastAsia="Times New Roman" w:cs="Times New Roman"/>
                <w:sz w:val="22"/>
                <w:szCs w:val="22"/>
                <w:lang w:val="en-US" w:eastAsia="en-US" w:bidi="ar-SA"/>
              </w:rPr>
              <w:t>Best &amp; Flanagan LLP</w:t>
            </w:r>
          </w:p>
          <w:p w:rsidR="003A6B80" w:rsidP="003A6B80">
            <w:pPr>
              <w:pStyle w:val="00PlainText"/>
              <w:jc w:val="both"/>
              <w:rPr>
                <w:rStyle w:val="DefaultParagraphFont"/>
                <w:rFonts w:eastAsia="Times New Roman" w:cs="Times New Roman"/>
                <w:sz w:val="22"/>
                <w:szCs w:val="22"/>
                <w:lang w:val="en-US" w:eastAsia="en-US" w:bidi="ar-SA"/>
              </w:rPr>
            </w:pPr>
            <w:r>
              <w:rPr>
                <w:rFonts w:eastAsia="Times New Roman" w:cs="Times New Roman"/>
                <w:snapToGrid w:val="0"/>
                <w:sz w:val="22"/>
                <w:szCs w:val="20"/>
                <w:lang w:val="en-US" w:eastAsia="en-US" w:bidi="ar-SA"/>
              </w:rPr>
              <w:t xml:space="preserve">60 </w:t>
            </w:r>
            <w:r w:rsidRPr="003A6B80">
              <w:rPr>
                <w:rFonts w:eastAsia="Times New Roman" w:cs="Times New Roman"/>
                <w:snapToGrid w:val="0"/>
                <w:sz w:val="22"/>
                <w:szCs w:val="20"/>
                <w:lang w:val="en-US" w:eastAsia="en-US" w:bidi="ar-SA"/>
              </w:rPr>
              <w:t>South 6</w:t>
            </w:r>
            <w:r w:rsidRPr="003A6B80">
              <w:rPr>
                <w:rFonts w:eastAsia="Times New Roman" w:cs="Times New Roman"/>
                <w:snapToGrid w:val="0"/>
                <w:sz w:val="22"/>
                <w:szCs w:val="20"/>
                <w:vertAlign w:val="superscript"/>
                <w:lang w:val="en-US" w:eastAsia="en-US" w:bidi="ar-SA"/>
              </w:rPr>
              <w:t>th</w:t>
            </w:r>
            <w:r w:rsidRPr="003A6B80">
              <w:rPr>
                <w:rFonts w:eastAsia="Times New Roman" w:cs="Times New Roman"/>
                <w:snapToGrid w:val="0"/>
                <w:sz w:val="22"/>
                <w:szCs w:val="20"/>
                <w:lang w:val="en-US" w:eastAsia="en-US" w:bidi="ar-SA"/>
              </w:rPr>
              <w:t xml:space="preserve"> Street, Suite 2700</w:t>
            </w:r>
          </w:p>
          <w:p w:rsidR="003A6B80" w:rsidP="003A6B80">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St. Cloud, Minnesota</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56301</w:t>
            </w:r>
          </w:p>
          <w:p w:rsidR="00D50BD3" w:rsidRPr="003A6B80" w:rsidP="003A6B80">
            <w:pPr>
              <w:pStyle w:val="00PlainText"/>
              <w:jc w:val="both"/>
              <w:rPr>
                <w:rStyle w:val="DefaultParagraphFont"/>
                <w:rFonts w:eastAsia="Times New Roman" w:cs="Times New Roman"/>
                <w:sz w:val="22"/>
                <w:szCs w:val="22"/>
                <w:lang w:val="en-US" w:eastAsia="en-US" w:bidi="ar-SA"/>
              </w:rPr>
            </w:pPr>
            <w:r w:rsidRPr="003A6B80">
              <w:rPr>
                <w:rFonts w:eastAsia="Times New Roman" w:cs="Times New Roman"/>
                <w:snapToGrid w:val="0"/>
                <w:sz w:val="22"/>
                <w:szCs w:val="22"/>
                <w:lang w:val="en-US" w:eastAsia="en-US" w:bidi="ar-SA"/>
              </w:rPr>
              <w:t>Attn:</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Craig Kepler, Esq.</w:t>
            </w: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D50BD3" w:rsidP="003A6B80">
            <w:pPr>
              <w:pStyle w:val="00PlainText"/>
              <w:jc w:val="both"/>
              <w:rPr>
                <w:rStyle w:val="DefaultParagraphFont"/>
                <w:rFonts w:eastAsia="Times New Roman" w:cs="Times New Roman"/>
                <w:snapToGrid w:val="0"/>
                <w:sz w:val="22"/>
                <w:szCs w:val="20"/>
                <w:lang w:val="en-US" w:eastAsia="en-US" w:bidi="ar-SA"/>
              </w:rPr>
            </w:pPr>
          </w:p>
        </w:tc>
        <w:tc>
          <w:tcPr>
            <w:tcW w:w="4590" w:type="dxa"/>
          </w:tcPr>
          <w:p w:rsidR="00D50BD3" w:rsidRPr="003A6B80" w:rsidP="003A6B80">
            <w:pPr>
              <w:pStyle w:val="00PlainText"/>
              <w:jc w:val="both"/>
              <w:rPr>
                <w:rStyle w:val="DefaultParagraphFont"/>
                <w:rFonts w:eastAsia="Times New Roman" w:cs="Times New Roman"/>
                <w:snapToGrid w:val="0"/>
                <w:sz w:val="22"/>
                <w:szCs w:val="22"/>
                <w:lang w:val="en-US" w:eastAsia="en-US" w:bidi="ar-SA"/>
              </w:rPr>
            </w:pP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E11C2D">
            <w:pPr>
              <w:pStyle w:val="Heading2"/>
              <w:numPr>
                <w:ilvl w:val="1"/>
                <w:numId w:val="7"/>
              </w:numPr>
              <w:tabs>
                <w:tab w:val="num" w:pos="1440"/>
                <w:tab w:val="left" w:pos="2880"/>
              </w:tabs>
              <w:spacing w:after="240"/>
              <w:ind w:left="0" w:firstLine="720"/>
              <w:jc w:val="both"/>
              <w:outlineLvl w:val="1"/>
              <w:rPr>
                <w:rStyle w:val="DefaultParagraphFont"/>
                <w:rFonts w:eastAsiaTheme="majorEastAsia" w:cs="Times New Roman"/>
                <w:snapToGrid w:val="0"/>
                <w:sz w:val="22"/>
                <w:szCs w:val="26"/>
                <w:lang w:val="en-US" w:eastAsia="en-US" w:bidi="ar-SA"/>
              </w:rPr>
            </w:pPr>
            <w:r>
              <w:rPr>
                <w:rFonts w:eastAsiaTheme="majorEastAsia" w:cs="Times New Roman"/>
                <w:snapToGrid w:val="0"/>
                <w:sz w:val="22"/>
                <w:szCs w:val="26"/>
                <w:lang w:val="en-US" w:eastAsia="en-US" w:bidi="ar-SA"/>
              </w:rPr>
              <w:t>if to the Charter School:</w:t>
            </w:r>
          </w:p>
        </w:tc>
        <w:tc>
          <w:tcPr>
            <w:tcW w:w="4590" w:type="dxa"/>
          </w:tcPr>
          <w:p w:rsidR="003A6B80" w:rsidP="003A6B80">
            <w:pPr>
              <w:pStyle w:val="00PlainText"/>
              <w:jc w:val="both"/>
              <w:rPr>
                <w:rStyle w:val="DefaultParagraphFont"/>
                <w:rFonts w:eastAsia="Times New Roman" w:cs="Times New Roman"/>
                <w:snapToGrid w:val="0"/>
                <w:sz w:val="22"/>
                <w:szCs w:val="20"/>
                <w:lang w:val="en-US" w:eastAsia="en-US" w:bidi="ar-SA"/>
              </w:rPr>
            </w:pPr>
            <w:r w:rsidRPr="003A6B80">
              <w:rPr>
                <w:rFonts w:eastAsia="Times New Roman" w:cs="Times New Roman"/>
                <w:snapToGrid w:val="0"/>
                <w:sz w:val="22"/>
                <w:szCs w:val="20"/>
                <w:lang w:val="en-US" w:eastAsia="en-US" w:bidi="ar-SA"/>
              </w:rPr>
              <w:t>STRIDE Academy</w:t>
            </w:r>
          </w:p>
          <w:p w:rsidR="00D50BD3" w:rsidP="00D50BD3">
            <w:pPr>
              <w:pStyle w:val="00PlainText"/>
              <w:jc w:val="both"/>
              <w:rPr>
                <w:rStyle w:val="DefaultParagraphFont"/>
                <w:rFonts w:eastAsia="Times New Roman" w:cs="Times New Roman"/>
                <w:snapToGrid w:val="0"/>
                <w:sz w:val="22"/>
                <w:szCs w:val="20"/>
                <w:lang w:val="en-US" w:eastAsia="en-US" w:bidi="ar-SA"/>
              </w:rPr>
            </w:pPr>
            <w:r>
              <w:rPr>
                <w:rFonts w:eastAsia="Times New Roman" w:cs="Times New Roman"/>
                <w:snapToGrid w:val="0"/>
                <w:sz w:val="22"/>
                <w:szCs w:val="20"/>
                <w:lang w:val="en-US" w:eastAsia="en-US" w:bidi="ar-SA"/>
              </w:rPr>
              <w:t xml:space="preserve">3241 </w:t>
            </w:r>
            <w:r w:rsidRPr="003A6B80">
              <w:rPr>
                <w:rFonts w:eastAsia="Times New Roman" w:cs="Times New Roman"/>
                <w:snapToGrid w:val="0"/>
                <w:sz w:val="22"/>
                <w:szCs w:val="20"/>
                <w:lang w:val="en-US" w:eastAsia="en-US" w:bidi="ar-SA"/>
              </w:rPr>
              <w:t>Oakham Lane</w:t>
            </w:r>
          </w:p>
          <w:p w:rsidR="00D50BD3" w:rsidP="00D50BD3">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St. Cloud, Minnesota</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56301</w:t>
            </w:r>
          </w:p>
          <w:p w:rsidR="00D50BD3" w:rsidRPr="003A6B80" w:rsidP="00D50BD3">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Attn:</w:t>
            </w:r>
            <w:r w:rsidR="00E84979">
              <w:rPr>
                <w:rFonts w:eastAsia="Times New Roman" w:cs="Times New Roman"/>
                <w:snapToGrid w:val="0"/>
                <w:sz w:val="22"/>
                <w:szCs w:val="22"/>
                <w:lang w:val="en-US" w:eastAsia="en-US" w:bidi="ar-SA"/>
              </w:rPr>
              <w:t xml:space="preserve"> </w:t>
            </w:r>
            <w:r>
              <w:rPr>
                <w:rFonts w:eastAsia="Times New Roman" w:cs="Times New Roman"/>
                <w:snapToGrid w:val="0"/>
                <w:sz w:val="22"/>
                <w:szCs w:val="22"/>
                <w:lang w:val="en-US" w:eastAsia="en-US" w:bidi="ar-SA"/>
              </w:rPr>
              <w:t>Executive Director</w:t>
            </w: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3A6B80">
            <w:pPr>
              <w:pStyle w:val="00PlainText"/>
              <w:jc w:val="both"/>
              <w:rPr>
                <w:rStyle w:val="DefaultParagraphFont"/>
                <w:rFonts w:eastAsia="Times New Roman" w:cs="Times New Roman"/>
                <w:snapToGrid w:val="0"/>
                <w:sz w:val="22"/>
                <w:szCs w:val="22"/>
                <w:u w:val="single"/>
                <w:lang w:val="en-US" w:eastAsia="en-US" w:bidi="ar-SA"/>
              </w:rPr>
            </w:pPr>
          </w:p>
        </w:tc>
        <w:tc>
          <w:tcPr>
            <w:tcW w:w="4590" w:type="dxa"/>
          </w:tcPr>
          <w:p w:rsidR="003A6B80" w:rsidRPr="003A6B80" w:rsidP="003A6B80">
            <w:pPr>
              <w:pStyle w:val="00PlainText"/>
              <w:jc w:val="both"/>
              <w:rPr>
                <w:rStyle w:val="DefaultParagraphFont"/>
                <w:rFonts w:eastAsia="Times New Roman" w:cs="Times New Roman"/>
                <w:snapToGrid w:val="0"/>
                <w:sz w:val="22"/>
                <w:szCs w:val="20"/>
                <w:lang w:val="en-US" w:eastAsia="en-US" w:bidi="ar-SA"/>
              </w:rPr>
            </w:pP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E11C2D">
            <w:pPr>
              <w:pStyle w:val="00PlainText"/>
              <w:ind w:left="1422"/>
              <w:jc w:val="both"/>
              <w:rPr>
                <w:rStyle w:val="DefaultParagraphFont"/>
                <w:rFonts w:eastAsia="Times New Roman" w:cs="Times New Roman"/>
                <w:snapToGrid w:val="0"/>
                <w:sz w:val="22"/>
                <w:szCs w:val="22"/>
                <w:u w:val="single"/>
                <w:lang w:val="en-US" w:eastAsia="en-US" w:bidi="ar-SA"/>
              </w:rPr>
            </w:pPr>
            <w:r w:rsidRPr="003A6B80">
              <w:rPr>
                <w:rFonts w:eastAsia="Times New Roman" w:cs="Times New Roman"/>
                <w:sz w:val="22"/>
                <w:szCs w:val="22"/>
                <w:lang w:val="en-US" w:eastAsia="en-US" w:bidi="ar-SA"/>
              </w:rPr>
              <w:t>with a copy to:</w:t>
            </w:r>
            <w:r w:rsidRPr="003A6B80">
              <w:rPr>
                <w:rFonts w:eastAsia="Times New Roman" w:cs="Times New Roman"/>
                <w:sz w:val="22"/>
                <w:szCs w:val="22"/>
                <w:lang w:val="en-US" w:eastAsia="en-US" w:bidi="ar-SA"/>
              </w:rPr>
              <w:tab/>
            </w:r>
          </w:p>
        </w:tc>
        <w:tc>
          <w:tcPr>
            <w:tcW w:w="4590" w:type="dxa"/>
          </w:tcPr>
          <w:p w:rsidR="003A6B80" w:rsidP="003A6B80">
            <w:pPr>
              <w:pStyle w:val="00PlainText"/>
              <w:jc w:val="both"/>
              <w:rPr>
                <w:rStyle w:val="DefaultParagraphFont"/>
                <w:rFonts w:eastAsia="Times New Roman" w:cs="Times New Roman"/>
                <w:sz w:val="22"/>
                <w:szCs w:val="22"/>
                <w:lang w:val="en-US" w:eastAsia="en-US" w:bidi="ar-SA"/>
              </w:rPr>
            </w:pPr>
            <w:r w:rsidRPr="003A6B80">
              <w:rPr>
                <w:rFonts w:eastAsia="Times New Roman" w:cs="Times New Roman"/>
                <w:sz w:val="22"/>
                <w:szCs w:val="22"/>
                <w:lang w:val="en-US" w:eastAsia="en-US" w:bidi="ar-SA"/>
              </w:rPr>
              <w:t>Best &amp; Flanagan LLP</w:t>
            </w:r>
          </w:p>
          <w:p w:rsidR="00D50BD3" w:rsidP="00D50BD3">
            <w:pPr>
              <w:pStyle w:val="00PlainText"/>
              <w:jc w:val="both"/>
              <w:rPr>
                <w:rStyle w:val="DefaultParagraphFont"/>
                <w:rFonts w:eastAsia="Times New Roman" w:cs="Times New Roman"/>
                <w:sz w:val="22"/>
                <w:szCs w:val="22"/>
                <w:lang w:val="en-US" w:eastAsia="en-US" w:bidi="ar-SA"/>
              </w:rPr>
            </w:pPr>
            <w:r>
              <w:rPr>
                <w:rFonts w:eastAsia="Times New Roman" w:cs="Times New Roman"/>
                <w:snapToGrid w:val="0"/>
                <w:sz w:val="22"/>
                <w:szCs w:val="20"/>
                <w:lang w:val="en-US" w:eastAsia="en-US" w:bidi="ar-SA"/>
              </w:rPr>
              <w:t xml:space="preserve">60 </w:t>
            </w:r>
            <w:r w:rsidRPr="003A6B80">
              <w:rPr>
                <w:rFonts w:eastAsia="Times New Roman" w:cs="Times New Roman"/>
                <w:snapToGrid w:val="0"/>
                <w:sz w:val="22"/>
                <w:szCs w:val="20"/>
                <w:lang w:val="en-US" w:eastAsia="en-US" w:bidi="ar-SA"/>
              </w:rPr>
              <w:t>South 6</w:t>
            </w:r>
            <w:r w:rsidRPr="003A6B80">
              <w:rPr>
                <w:rFonts w:eastAsia="Times New Roman" w:cs="Times New Roman"/>
                <w:snapToGrid w:val="0"/>
                <w:sz w:val="22"/>
                <w:szCs w:val="20"/>
                <w:vertAlign w:val="superscript"/>
                <w:lang w:val="en-US" w:eastAsia="en-US" w:bidi="ar-SA"/>
              </w:rPr>
              <w:t>th</w:t>
            </w:r>
            <w:r w:rsidRPr="003A6B80">
              <w:rPr>
                <w:rFonts w:eastAsia="Times New Roman" w:cs="Times New Roman"/>
                <w:snapToGrid w:val="0"/>
                <w:sz w:val="22"/>
                <w:szCs w:val="20"/>
                <w:lang w:val="en-US" w:eastAsia="en-US" w:bidi="ar-SA"/>
              </w:rPr>
              <w:t xml:space="preserve"> Street, Suite 2700</w:t>
            </w:r>
          </w:p>
          <w:p w:rsidR="00D50BD3" w:rsidP="00D50BD3">
            <w:pPr>
              <w:pStyle w:val="00PlainText"/>
              <w:jc w:val="both"/>
              <w:rPr>
                <w:rStyle w:val="DefaultParagraphFont"/>
                <w:rFonts w:eastAsia="Times New Roman" w:cs="Times New Roman"/>
                <w:snapToGrid w:val="0"/>
                <w:sz w:val="22"/>
                <w:szCs w:val="22"/>
                <w:lang w:val="en-US" w:eastAsia="en-US" w:bidi="ar-SA"/>
              </w:rPr>
            </w:pPr>
            <w:r w:rsidRPr="003A6B80">
              <w:rPr>
                <w:rFonts w:eastAsia="Times New Roman" w:cs="Times New Roman"/>
                <w:snapToGrid w:val="0"/>
                <w:sz w:val="22"/>
                <w:szCs w:val="22"/>
                <w:lang w:val="en-US" w:eastAsia="en-US" w:bidi="ar-SA"/>
              </w:rPr>
              <w:t>St. Cloud, Minnesota</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56301</w:t>
            </w:r>
          </w:p>
          <w:p w:rsidR="00D50BD3" w:rsidRPr="003A6B80" w:rsidP="00D50BD3">
            <w:pPr>
              <w:pStyle w:val="00PlainText"/>
              <w:jc w:val="both"/>
              <w:rPr>
                <w:rStyle w:val="DefaultParagraphFont"/>
                <w:rFonts w:eastAsia="Times New Roman" w:cs="Times New Roman"/>
                <w:sz w:val="22"/>
                <w:szCs w:val="22"/>
                <w:lang w:val="en-US" w:eastAsia="en-US" w:bidi="ar-SA"/>
              </w:rPr>
            </w:pPr>
            <w:r w:rsidRPr="003A6B80">
              <w:rPr>
                <w:rFonts w:eastAsia="Times New Roman" w:cs="Times New Roman"/>
                <w:snapToGrid w:val="0"/>
                <w:sz w:val="22"/>
                <w:szCs w:val="22"/>
                <w:lang w:val="en-US" w:eastAsia="en-US" w:bidi="ar-SA"/>
              </w:rPr>
              <w:t>Attn:</w:t>
            </w:r>
            <w:r w:rsidR="00E84979">
              <w:rPr>
                <w:rFonts w:eastAsia="Times New Roman" w:cs="Times New Roman"/>
                <w:snapToGrid w:val="0"/>
                <w:sz w:val="22"/>
                <w:szCs w:val="22"/>
                <w:lang w:val="en-US" w:eastAsia="en-US" w:bidi="ar-SA"/>
              </w:rPr>
              <w:t xml:space="preserve"> </w:t>
            </w:r>
            <w:r w:rsidRPr="003A6B80">
              <w:rPr>
                <w:rFonts w:eastAsia="Times New Roman" w:cs="Times New Roman"/>
                <w:snapToGrid w:val="0"/>
                <w:sz w:val="22"/>
                <w:szCs w:val="22"/>
                <w:lang w:val="en-US" w:eastAsia="en-US" w:bidi="ar-SA"/>
              </w:rPr>
              <w:t>Craig Kepler, Esq.</w:t>
            </w: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3A6B80" w:rsidP="003A6B80">
            <w:pPr>
              <w:pStyle w:val="00PlainText"/>
              <w:jc w:val="both"/>
              <w:rPr>
                <w:rStyle w:val="DefaultParagraphFont"/>
                <w:rFonts w:eastAsia="Times New Roman" w:cs="Times New Roman"/>
                <w:snapToGrid w:val="0"/>
                <w:sz w:val="22"/>
                <w:szCs w:val="20"/>
                <w:lang w:val="en-US" w:eastAsia="en-US" w:bidi="ar-SA"/>
              </w:rPr>
            </w:pPr>
          </w:p>
        </w:tc>
        <w:tc>
          <w:tcPr>
            <w:tcW w:w="4590" w:type="dxa"/>
          </w:tcPr>
          <w:p w:rsidR="003A6B80" w:rsidRPr="003A6B80" w:rsidP="003A6B80">
            <w:pPr>
              <w:pStyle w:val="00PlainText"/>
              <w:jc w:val="both"/>
              <w:rPr>
                <w:rStyle w:val="DefaultParagraphFont"/>
                <w:rFonts w:eastAsia="Times New Roman" w:cs="Times New Roman"/>
                <w:snapToGrid w:val="0"/>
                <w:sz w:val="22"/>
                <w:szCs w:val="22"/>
                <w:lang w:val="en-US" w:eastAsia="en-US" w:bidi="ar-SA"/>
              </w:rPr>
            </w:pPr>
          </w:p>
        </w:tc>
      </w:tr>
      <w:tr w:rsidTr="00E11C2D">
        <w:tblPrEx>
          <w:tblW w:w="0" w:type="auto"/>
          <w:tblInd w:w="0" w:type="dxa"/>
          <w:tblCellMar>
            <w:top w:w="0" w:type="dxa"/>
            <w:left w:w="108" w:type="dxa"/>
            <w:bottom w:w="0" w:type="dxa"/>
            <w:right w:w="108" w:type="dxa"/>
          </w:tblCellMar>
          <w:tblLook w:val="04A0"/>
        </w:tblPrEx>
        <w:trPr>
          <w:cantSplit/>
        </w:trPr>
        <w:tc>
          <w:tcPr>
            <w:tcW w:w="4675" w:type="dxa"/>
          </w:tcPr>
          <w:p w:rsidR="003A6B80" w:rsidRPr="00D50BD3" w:rsidP="00E11C2D">
            <w:pPr>
              <w:pStyle w:val="Heading2"/>
              <w:numPr>
                <w:ilvl w:val="1"/>
                <w:numId w:val="7"/>
              </w:numPr>
              <w:tabs>
                <w:tab w:val="num" w:pos="1440"/>
                <w:tab w:val="left" w:pos="2880"/>
              </w:tabs>
              <w:spacing w:after="240"/>
              <w:ind w:left="0" w:firstLine="720"/>
              <w:jc w:val="both"/>
              <w:outlineLvl w:val="1"/>
              <w:rPr>
                <w:rStyle w:val="DefaultParagraphFont"/>
                <w:rFonts w:eastAsiaTheme="majorEastAsia" w:cs="Times New Roman"/>
                <w:snapToGrid w:val="0"/>
                <w:sz w:val="22"/>
                <w:szCs w:val="22"/>
                <w:lang w:val="en-US" w:eastAsia="en-US" w:bidi="ar-SA"/>
              </w:rPr>
            </w:pPr>
            <w:r w:rsidRPr="00D50BD3">
              <w:rPr>
                <w:rFonts w:eastAsiaTheme="majorEastAsia" w:cs="Times New Roman"/>
                <w:snapToGrid w:val="0"/>
                <w:sz w:val="22"/>
                <w:szCs w:val="22"/>
                <w:lang w:val="en-US" w:eastAsia="en-US" w:bidi="ar-SA"/>
              </w:rPr>
              <w:t xml:space="preserve">if to </w:t>
            </w:r>
            <w:r w:rsidRPr="00164A10">
              <w:rPr>
                <w:rFonts w:eastAsiaTheme="majorEastAsia" w:cs="Times New Roman"/>
                <w:snapToGrid w:val="0"/>
                <w:sz w:val="22"/>
                <w:szCs w:val="26"/>
                <w:lang w:val="en-US" w:eastAsia="en-US" w:bidi="ar-SA"/>
              </w:rPr>
              <w:t>the</w:t>
            </w:r>
            <w:r w:rsidRPr="00D50BD3">
              <w:rPr>
                <w:rFonts w:eastAsiaTheme="majorEastAsia" w:cs="Times New Roman"/>
                <w:snapToGrid w:val="0"/>
                <w:sz w:val="22"/>
                <w:szCs w:val="22"/>
                <w:lang w:val="en-US" w:eastAsia="en-US" w:bidi="ar-SA"/>
              </w:rPr>
              <w:t xml:space="preserve"> </w:t>
            </w:r>
            <w:r w:rsidRPr="00E11C2D">
              <w:rPr>
                <w:rFonts w:eastAsiaTheme="majorEastAsia" w:cs="Times New Roman"/>
                <w:snapToGrid w:val="0"/>
                <w:sz w:val="22"/>
                <w:szCs w:val="26"/>
                <w:lang w:val="en-US" w:eastAsia="en-US" w:bidi="ar-SA"/>
              </w:rPr>
              <w:t>Issuer</w:t>
            </w:r>
            <w:r w:rsidRPr="00D50BD3">
              <w:rPr>
                <w:rFonts w:eastAsiaTheme="majorEastAsia" w:cs="Times New Roman"/>
                <w:snapToGrid w:val="0"/>
                <w:sz w:val="22"/>
                <w:szCs w:val="22"/>
                <w:lang w:val="en-US" w:eastAsia="en-US" w:bidi="ar-SA"/>
              </w:rPr>
              <w:t>:</w:t>
            </w:r>
            <w:r w:rsidRPr="00D50BD3">
              <w:rPr>
                <w:rFonts w:eastAsiaTheme="majorEastAsia" w:cs="Times New Roman"/>
                <w:snapToGrid w:val="0"/>
                <w:sz w:val="22"/>
                <w:szCs w:val="22"/>
                <w:lang w:val="en-US" w:eastAsia="en-US" w:bidi="ar-SA"/>
              </w:rPr>
              <w:tab/>
            </w:r>
          </w:p>
        </w:tc>
        <w:tc>
          <w:tcPr>
            <w:tcW w:w="4590" w:type="dxa"/>
          </w:tcPr>
          <w:p w:rsidR="003A6B80" w:rsidP="003A6B80">
            <w:pPr>
              <w:pStyle w:val="00PlainText"/>
              <w:jc w:val="both"/>
              <w:rPr>
                <w:rStyle w:val="DefaultParagraphFont"/>
                <w:rFonts w:eastAsia="Times New Roman" w:cs="Times New Roman"/>
                <w:sz w:val="22"/>
                <w:szCs w:val="20"/>
                <w:lang w:val="en-US" w:eastAsia="en-US" w:bidi="ar-SA"/>
              </w:rPr>
            </w:pPr>
            <w:r w:rsidRPr="003A6B80">
              <w:rPr>
                <w:rFonts w:eastAsia="Times New Roman" w:cs="Times New Roman"/>
                <w:sz w:val="22"/>
                <w:szCs w:val="20"/>
                <w:lang w:val="en-US" w:eastAsia="en-US" w:bidi="ar-SA"/>
              </w:rPr>
              <w:t>City of St. Cloud, Minnesota</w:t>
            </w:r>
          </w:p>
          <w:p w:rsidR="001144A2" w:rsidRPr="001144A2" w:rsidP="001144A2">
            <w:pPr>
              <w:pStyle w:val="00PlainText"/>
              <w:jc w:val="both"/>
              <w:rPr>
                <w:rStyle w:val="DefaultParagraphFont"/>
                <w:rFonts w:eastAsia="Times New Roman" w:cs="Times New Roman"/>
                <w:sz w:val="22"/>
                <w:szCs w:val="22"/>
                <w:lang w:val="en-US" w:eastAsia="en-US" w:bidi="ar-SA"/>
              </w:rPr>
            </w:pPr>
            <w:r>
              <w:rPr>
                <w:rFonts w:eastAsia="Times New Roman" w:cs="Times New Roman"/>
                <w:sz w:val="22"/>
                <w:szCs w:val="22"/>
                <w:lang w:val="en-US" w:eastAsia="en-US" w:bidi="ar-SA"/>
              </w:rPr>
              <w:t>1201 Seventh Street South</w:t>
            </w:r>
          </w:p>
          <w:p w:rsidR="001144A2" w:rsidRPr="001144A2" w:rsidP="001144A2">
            <w:pPr>
              <w:pStyle w:val="00PlainText"/>
              <w:jc w:val="both"/>
              <w:rPr>
                <w:rStyle w:val="DefaultParagraphFont"/>
                <w:rFonts w:eastAsia="Times New Roman" w:cs="Times New Roman"/>
                <w:sz w:val="22"/>
                <w:szCs w:val="22"/>
                <w:lang w:val="en-US" w:eastAsia="en-US" w:bidi="ar-SA"/>
              </w:rPr>
            </w:pPr>
            <w:r w:rsidRPr="001144A2">
              <w:rPr>
                <w:rFonts w:eastAsia="Times New Roman" w:cs="Times New Roman"/>
                <w:sz w:val="22"/>
                <w:szCs w:val="22"/>
                <w:lang w:val="en-US" w:eastAsia="en-US" w:bidi="ar-SA"/>
              </w:rPr>
              <w:t>Saint Cloud, Minnesota  56301-3622</w:t>
            </w:r>
          </w:p>
          <w:p w:rsidR="00D50BD3" w:rsidRPr="003A6B80" w:rsidP="001144A2">
            <w:pPr>
              <w:pStyle w:val="00PlainText"/>
              <w:jc w:val="both"/>
              <w:rPr>
                <w:rStyle w:val="DefaultParagraphFont"/>
                <w:rFonts w:eastAsia="Times New Roman" w:cs="Times New Roman"/>
                <w:sz w:val="22"/>
                <w:szCs w:val="20"/>
                <w:lang w:val="en-US" w:eastAsia="en-US" w:bidi="ar-SA"/>
              </w:rPr>
            </w:pPr>
            <w:r w:rsidRPr="001144A2">
              <w:rPr>
                <w:rFonts w:eastAsia="Times New Roman" w:cs="Times New Roman"/>
                <w:sz w:val="22"/>
                <w:szCs w:val="22"/>
                <w:lang w:val="en-US" w:eastAsia="en-US" w:bidi="ar-SA"/>
              </w:rPr>
              <w:t>Attn: Finance Director</w:t>
            </w:r>
          </w:p>
        </w:tc>
      </w:tr>
    </w:tbl>
    <w:p w:rsidR="00916BF5" w:rsidP="00916BF5">
      <w:pPr>
        <w:pStyle w:val="00PlainText"/>
      </w:pPr>
    </w:p>
    <w:p w:rsidR="00984ED8" w:rsidRPr="00984ED8" w:rsidP="00984ED8">
      <w:pPr>
        <w:pStyle w:val="Heading1"/>
        <w:rPr>
          <w:vanish/>
          <w:color w:val="FF0000"/>
          <w:specVanish/>
        </w:rPr>
      </w:pPr>
      <w:r w:rsidRPr="00B7554F">
        <w:t>Benefit</w:t>
      </w:r>
    </w:p>
    <w:p w:rsidR="00CE0CB5" w:rsidRPr="00B7554F" w:rsidP="00984ED8">
      <w:pPr>
        <w:pStyle w:val="HeadingBody1"/>
      </w:pPr>
      <w:r w:rsidRPr="00B7554F">
        <w:rPr>
          <w:b/>
        </w:rPr>
        <w:t>.</w:t>
      </w:r>
      <w:r w:rsidR="00E84979">
        <w:t xml:space="preserve"> </w:t>
      </w:r>
      <w:r w:rsidRPr="00B7554F">
        <w:t xml:space="preserve">This Bond Purchase Agreement is made solely for the benefit of the Issuer, the </w:t>
      </w:r>
      <w:r>
        <w:t>Company</w:t>
      </w:r>
      <w:r w:rsidRPr="00B7554F">
        <w:t>, the Charter School and the Underwriter (including its successors or assigns), and no other person, partnership, association or corporation shall acquire or have any right hereunder or by virtue hereof.</w:t>
      </w:r>
    </w:p>
    <w:p w:rsidR="00984ED8" w:rsidRPr="00984ED8" w:rsidP="00984ED8">
      <w:pPr>
        <w:pStyle w:val="Heading1"/>
        <w:rPr>
          <w:vanish/>
          <w:color w:val="FF0000"/>
          <w:specVanish/>
        </w:rPr>
      </w:pPr>
      <w:r w:rsidRPr="00B7554F">
        <w:t>Approval</w:t>
      </w:r>
    </w:p>
    <w:p w:rsidR="00CE0CB5" w:rsidRPr="00B7554F" w:rsidP="00984ED8">
      <w:pPr>
        <w:pStyle w:val="HeadingBody1"/>
      </w:pPr>
      <w:r w:rsidRPr="00B7554F">
        <w:rPr>
          <w:b/>
        </w:rPr>
        <w:t>.</w:t>
      </w:r>
      <w:r w:rsidR="00E84979">
        <w:t xml:space="preserve"> </w:t>
      </w:r>
      <w:r w:rsidRPr="00B7554F">
        <w:t xml:space="preserve">The approval of the Underwriter when required hereunder or the determination of its satisfaction as to any document referred to herein shall be in writing signed by the undersigned and delivered to the </w:t>
      </w:r>
      <w:r>
        <w:t>Company</w:t>
      </w:r>
      <w:r w:rsidRPr="00B7554F">
        <w:t>, the Charter School and the Issuer.</w:t>
      </w:r>
    </w:p>
    <w:p w:rsidR="00984ED8" w:rsidRPr="00984ED8" w:rsidP="00984ED8">
      <w:pPr>
        <w:pStyle w:val="Heading1"/>
        <w:rPr>
          <w:vanish/>
          <w:color w:val="FF0000"/>
          <w:specVanish/>
        </w:rPr>
      </w:pPr>
      <w:r w:rsidRPr="00B7554F">
        <w:t>Governing Law; Counterparts</w:t>
      </w:r>
    </w:p>
    <w:p w:rsidR="00CE0CB5" w:rsidP="00984ED8">
      <w:pPr>
        <w:pStyle w:val="HeadingBody1"/>
      </w:pPr>
      <w:r w:rsidRPr="00B7554F">
        <w:rPr>
          <w:b/>
        </w:rPr>
        <w:t>.</w:t>
      </w:r>
      <w:r w:rsidR="00E84979">
        <w:t xml:space="preserve"> </w:t>
      </w:r>
      <w:r w:rsidRPr="00B7554F">
        <w:t>This Bond Purchase Agreement shall be governed by the laws of the State and may be executed in several counterparts, each of which shall be regarded as an original and all of which shall constitute one and the same document.</w:t>
      </w:r>
    </w:p>
    <w:p w:rsidR="00F23C58" w:rsidRPr="00984ED8" w:rsidP="00F23C58">
      <w:pPr>
        <w:pStyle w:val="Heading1"/>
        <w:rPr>
          <w:vanish/>
          <w:color w:val="FF0000"/>
          <w:specVanish/>
        </w:rPr>
      </w:pPr>
      <w:r>
        <w:rPr>
          <w:bCs/>
        </w:rPr>
        <w:t>Electronic Signatures</w:t>
      </w:r>
    </w:p>
    <w:p w:rsidR="00F23C58" w:rsidP="00F23C58">
      <w:pPr>
        <w:pStyle w:val="HeadingBody1"/>
      </w:pPr>
      <w:r>
        <w:rPr>
          <w:b/>
        </w:rPr>
        <w:t>.</w:t>
      </w:r>
      <w:r>
        <w:t xml:space="preserve"> The parties agree that the electronic signature of a party to this </w:t>
      </w:r>
      <w:r w:rsidRPr="00F23C58">
        <w:t xml:space="preserve">Bond Purchase Agreement shall be as valid as an original signature of such party and shall be effective to bind such party to this Bond Purchase Agreement. For purposes hereof: (i) “electronic signature” means a manually signed original signature that is then transmitted by electronic means or a </w:t>
      </w:r>
      <w:r w:rsidRPr="00F23C58">
        <w:rPr>
          <w:rFonts w:ascii="TimesNewRoman" w:hAnsi="TimesNewRoman" w:cs="TimesNewRoman"/>
          <w:szCs w:val="22"/>
        </w:rPr>
        <w:t>digital signature of an authorized representative of any party provided by AdobeSign or DocuSign (or such other digital signature provider as specified by such party) in English</w:t>
      </w:r>
      <w:r w:rsidRPr="00F23C58">
        <w:t xml:space="preserve">; and (ii) “transmitted by electronic means” means sent in the form of a facsimile or sent via the internet as a portable document format (“pdf”) or other replicating image attached to an electronic mail or internet message, then such </w:t>
      </w:r>
      <w:r w:rsidRPr="00F23C58">
        <w:rPr>
          <w:rFonts w:ascii="TimesNewRoman" w:hAnsi="TimesNewRoman" w:cs="TimesNewRoman"/>
          <w:szCs w:val="22"/>
        </w:rPr>
        <w:t>signature is a valid and binding signature of the authorized representative of such party</w:t>
      </w:r>
      <w:r w:rsidRPr="00F23C58">
        <w:t>.</w:t>
      </w: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rPr>
          <w:rFonts w:eastAsiaTheme="majorEastAsia" w:cs="Times New Roman"/>
          <w:bCs/>
          <w:szCs w:val="32"/>
        </w:rPr>
      </w:pPr>
    </w:p>
    <w:p w:rsidR="00F23C58" w:rsidRPr="00F23C58" w:rsidP="00F23C58">
      <w:pPr>
        <w:pStyle w:val="00BodyText1"/>
        <w:ind w:firstLine="0"/>
        <w:jc w:val="center"/>
      </w:pPr>
      <w:r w:rsidRPr="00F23C58">
        <w:rPr>
          <w:rFonts w:eastAsiaTheme="majorEastAsia" w:cs="Times New Roman"/>
          <w:bCs/>
          <w:szCs w:val="32"/>
        </w:rPr>
        <w:t xml:space="preserve">(The remainder of this page is intentionally left blank.) </w:t>
      </w:r>
    </w:p>
    <w:p w:rsidR="00984ED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p w:rsidR="00F23C58" w:rsidP="00984ED8">
      <w:r w:rsidRPr="00F23C58">
        <w:rPr>
          <w:rStyle w:val="DocID"/>
        </w:rPr>
        <w:fldChar w:fldCharType="begin"/>
      </w:r>
      <w:r w:rsidRPr="00F23C58">
        <w:rPr>
          <w:rStyle w:val="DocID"/>
        </w:rPr>
        <w:instrText xml:space="preserve"> DOCPROPERTY "DocID" \* MERGEFORMAT </w:instrText>
      </w:r>
      <w:r w:rsidRPr="00F23C58">
        <w:rPr>
          <w:rStyle w:val="DocID"/>
        </w:rPr>
        <w:fldChar w:fldCharType="separate"/>
      </w:r>
      <w:r w:rsidRPr="00534F1D" w:rsidR="00534F1D">
        <w:rPr>
          <w:rStyle w:val="DocID"/>
        </w:rPr>
        <w:t>DMFIRM #408161876 v5/061827.00/00407643</w:t>
      </w:r>
      <w:r w:rsidRPr="00F23C58">
        <w:rPr>
          <w:rStyle w:val="DocID"/>
        </w:rPr>
        <w:fldChar w:fldCharType="end"/>
      </w:r>
    </w:p>
    <w:p w:rsidR="00F23C58" w:rsidP="00984ED8"/>
    <w:p w:rsidR="00984ED8" w:rsidP="00984ED8">
      <w:pPr>
        <w:sectPr w:rsidSect="009868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p>
    <w:p w:rsidR="00C228E2" w:rsidP="00C228E2">
      <w:pPr>
        <w:ind w:left="4320"/>
        <w:rPr>
          <w:b/>
        </w:rPr>
      </w:pPr>
      <w:r w:rsidRPr="007871BB">
        <w:rPr>
          <w:b/>
        </w:rPr>
        <w:t>ROBERT W. BAIRD &amp; CO. INCORPORATED,</w:t>
      </w:r>
    </w:p>
    <w:p w:rsidR="00C228E2" w:rsidP="00C228E2">
      <w:pPr>
        <w:ind w:left="4320"/>
      </w:pPr>
      <w:r w:rsidRPr="007871BB">
        <w:t>as Underwriter herein specified</w:t>
      </w:r>
    </w:p>
    <w:p w:rsidR="00C228E2" w:rsidP="00C228E2">
      <w:pPr>
        <w:ind w:left="4320"/>
      </w:pPr>
    </w:p>
    <w:p w:rsidR="00C228E2" w:rsidP="00C228E2">
      <w:pPr>
        <w:ind w:left="4320"/>
      </w:pPr>
    </w:p>
    <w:p w:rsidR="00C228E2" w:rsidP="00C228E2">
      <w:pPr>
        <w:ind w:left="4320"/>
      </w:pPr>
    </w:p>
    <w:p w:rsidR="00C228E2" w:rsidP="00C228E2">
      <w:pPr>
        <w:ind w:left="4320"/>
      </w:pPr>
      <w:r>
        <w:t>By: ______________________________________</w:t>
      </w:r>
    </w:p>
    <w:p w:rsidR="00C228E2" w:rsidP="00C228E2">
      <w:pPr>
        <w:ind w:left="4320"/>
      </w:pPr>
      <w:r>
        <w:t>Name: Bruce E. Sorensen</w:t>
      </w:r>
    </w:p>
    <w:p w:rsidR="00C228E2" w:rsidP="00C228E2">
      <w:pPr>
        <w:ind w:left="4320"/>
      </w:pPr>
      <w:r>
        <w:t>Its: Managing Director</w:t>
      </w: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P="00517C61">
      <w:pPr>
        <w:pStyle w:val="00Normal"/>
      </w:pPr>
    </w:p>
    <w:p w:rsidR="00517C61" w:rsidRPr="00B7554F" w:rsidP="00A7462B">
      <w:pPr>
        <w:pStyle w:val="00Center"/>
      </w:pPr>
      <w:r w:rsidRPr="00B7554F">
        <w:t>(Signature page</w:t>
      </w:r>
      <w:r w:rsidR="00476B25">
        <w:t xml:space="preserve"> to Bond Purchase Agreement re </w:t>
      </w:r>
      <w:r w:rsidR="00476B25">
        <w:rPr>
          <w:color w:val="000000"/>
          <w:szCs w:val="22"/>
        </w:rPr>
        <w:t>City of Saint Cloud, Minnesota Charter School Lease Revenue Bonds (STRIDE Academy Project</w:t>
      </w:r>
      <w:r w:rsidRPr="006C7DA9" w:rsidR="00476B25">
        <w:rPr>
          <w:color w:val="000000"/>
          <w:szCs w:val="22"/>
        </w:rPr>
        <w:t>)</w:t>
      </w:r>
      <w:r w:rsidR="00476B25">
        <w:rPr>
          <w:color w:val="000000"/>
          <w:szCs w:val="22"/>
        </w:rPr>
        <w:t xml:space="preserve">, </w:t>
      </w:r>
      <w:r w:rsidR="00840111">
        <w:rPr>
          <w:color w:val="000000"/>
          <w:szCs w:val="22"/>
        </w:rPr>
        <w:t>Series 2024</w:t>
      </w:r>
      <w:r w:rsidRPr="00B7554F">
        <w:t>)</w:t>
      </w:r>
    </w:p>
    <w:p w:rsidR="00517C61">
      <w:pPr>
        <w:jc w:val="left"/>
      </w:pPr>
      <w:r>
        <w:br w:type="page"/>
      </w:r>
    </w:p>
    <w:p w:rsidR="00C228E2" w:rsidP="00C228E2">
      <w:pPr>
        <w:pStyle w:val="00Normal"/>
        <w:spacing w:after="0"/>
      </w:pPr>
      <w:r w:rsidRPr="007871BB">
        <w:t>Approved and Agreed to:</w:t>
      </w:r>
    </w:p>
    <w:p w:rsidR="00C228E2">
      <w:pPr>
        <w:jc w:val="left"/>
      </w:pPr>
    </w:p>
    <w:p w:rsidR="00C228E2" w:rsidRPr="007871BB" w:rsidP="00C228E2">
      <w:pPr>
        <w:pStyle w:val="00Normal"/>
        <w:spacing w:after="0"/>
        <w:ind w:left="4320"/>
        <w:rPr>
          <w:b/>
        </w:rPr>
      </w:pPr>
      <w:r w:rsidRPr="007871BB">
        <w:rPr>
          <w:b/>
        </w:rPr>
        <w:t>CITY OF SAINT CLOUD, MINNESOTA</w:t>
      </w:r>
    </w:p>
    <w:p w:rsidR="00C228E2" w:rsidP="00C228E2">
      <w:pPr>
        <w:ind w:left="4320"/>
      </w:pPr>
    </w:p>
    <w:p w:rsidR="00C228E2" w:rsidP="00C228E2">
      <w:pPr>
        <w:ind w:left="4320"/>
      </w:pPr>
    </w:p>
    <w:p w:rsidR="00C228E2" w:rsidP="00C228E2">
      <w:pPr>
        <w:ind w:left="4320"/>
      </w:pPr>
    </w:p>
    <w:p w:rsidR="00C228E2" w:rsidP="00C228E2">
      <w:pPr>
        <w:ind w:left="4320"/>
      </w:pPr>
      <w:r>
        <w:t>By: ______________________________________</w:t>
      </w:r>
    </w:p>
    <w:p w:rsidR="00C228E2" w:rsidP="00C228E2">
      <w:pPr>
        <w:ind w:left="4320"/>
      </w:pPr>
      <w:r>
        <w:t>Its: Mayor</w:t>
      </w:r>
    </w:p>
    <w:p w:rsidR="00C228E2" w:rsidP="00C228E2">
      <w:pPr>
        <w:ind w:left="4320"/>
      </w:pPr>
    </w:p>
    <w:p w:rsidR="00C228E2" w:rsidP="00C228E2">
      <w:pPr>
        <w:ind w:left="4320"/>
      </w:pPr>
    </w:p>
    <w:p w:rsidR="00C228E2" w:rsidP="00C228E2">
      <w:pPr>
        <w:ind w:left="4320"/>
      </w:pPr>
    </w:p>
    <w:p w:rsidR="00C228E2" w:rsidP="00C228E2">
      <w:pPr>
        <w:ind w:left="4320"/>
      </w:pPr>
      <w:r>
        <w:t>By: ______________________________________</w:t>
      </w:r>
    </w:p>
    <w:p w:rsidR="00C228E2" w:rsidP="00C228E2">
      <w:pPr>
        <w:ind w:left="4320"/>
      </w:pPr>
      <w:r>
        <w:t>Its: City Administrator</w:t>
      </w:r>
    </w:p>
    <w:p w:rsidR="00C228E2" w:rsidP="00C228E2">
      <w:pPr>
        <w:ind w:left="4320"/>
      </w:pPr>
    </w:p>
    <w:p w:rsidR="007871BB" w:rsidRPr="0096615D" w:rsidP="00E85483">
      <w:pPr>
        <w:pStyle w:val="00PlainText"/>
        <w:tabs>
          <w:tab w:val="left" w:pos="370"/>
          <w:tab w:val="right" w:pos="4670"/>
        </w:tabs>
        <w:rPr>
          <w:b/>
        </w:rPr>
      </w:pPr>
    </w:p>
    <w:p w:rsidR="00CE0CB5"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A7462B" w:rsidP="007001E0">
      <w:pPr>
        <w:pStyle w:val="00Normal"/>
      </w:pPr>
    </w:p>
    <w:p w:rsidR="00A7462B" w:rsidP="007001E0">
      <w:pPr>
        <w:pStyle w:val="00Normal"/>
      </w:pPr>
    </w:p>
    <w:p w:rsidR="00A7462B"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RPr="00645A4C" w:rsidP="007001E0">
      <w:pPr>
        <w:pStyle w:val="00Normal"/>
      </w:pPr>
    </w:p>
    <w:p w:rsidR="00476B25" w:rsidRPr="00B7554F" w:rsidP="00476B25">
      <w:pPr>
        <w:pStyle w:val="00Center"/>
      </w:pPr>
      <w:r w:rsidRPr="00B7554F">
        <w:t>(Signature page</w:t>
      </w:r>
      <w:r>
        <w:t xml:space="preserve"> to Bond Purchase Agreement re </w:t>
      </w:r>
      <w:r>
        <w:rPr>
          <w:color w:val="000000"/>
          <w:szCs w:val="22"/>
        </w:rPr>
        <w:t>City of Saint Cloud, Minnesota Charter School Lease Revenue Bonds (STRIDE Academy Project</w:t>
      </w:r>
      <w:r w:rsidRPr="006C7DA9">
        <w:rPr>
          <w:color w:val="000000"/>
          <w:szCs w:val="22"/>
        </w:rPr>
        <w:t>)</w:t>
      </w:r>
      <w:r>
        <w:rPr>
          <w:color w:val="000000"/>
          <w:szCs w:val="22"/>
        </w:rPr>
        <w:t xml:space="preserve">, </w:t>
      </w:r>
      <w:r w:rsidR="00840111">
        <w:rPr>
          <w:color w:val="000000"/>
          <w:szCs w:val="22"/>
        </w:rPr>
        <w:t>Series 2024</w:t>
      </w:r>
      <w:r w:rsidRPr="00B7554F">
        <w:t>)</w:t>
      </w:r>
    </w:p>
    <w:p w:rsidR="007001E0" w:rsidP="007001E0">
      <w:pPr>
        <w:pStyle w:val="00BodyText1"/>
      </w:pPr>
      <w:r>
        <w:br w:type="page"/>
      </w:r>
    </w:p>
    <w:p w:rsidR="00C228E2" w:rsidP="00C228E2">
      <w:r w:rsidRPr="007871BB">
        <w:t>Approved and Agreed to:</w:t>
      </w:r>
    </w:p>
    <w:p w:rsidR="00C228E2" w:rsidP="00C228E2">
      <w:pPr>
        <w:rPr>
          <w:b/>
        </w:rPr>
      </w:pPr>
    </w:p>
    <w:p w:rsidR="00C228E2" w:rsidP="00C228E2">
      <w:pPr>
        <w:ind w:left="4320"/>
      </w:pPr>
      <w:r w:rsidRPr="007871BB">
        <w:rPr>
          <w:b/>
        </w:rPr>
        <w:t>STRIDE ACADEMY BUILDING COMPANY</w:t>
      </w:r>
    </w:p>
    <w:p w:rsidR="00C228E2" w:rsidP="00C228E2">
      <w:pPr>
        <w:ind w:left="4320"/>
      </w:pPr>
    </w:p>
    <w:p w:rsidR="00C228E2" w:rsidP="00C228E2">
      <w:pPr>
        <w:ind w:left="4320"/>
      </w:pPr>
    </w:p>
    <w:p w:rsidR="00C228E2" w:rsidP="00C228E2">
      <w:pPr>
        <w:ind w:left="4320"/>
      </w:pPr>
    </w:p>
    <w:p w:rsidR="00C228E2" w:rsidP="00C228E2">
      <w:pPr>
        <w:ind w:left="4320"/>
      </w:pPr>
      <w:r>
        <w:t>By: _______________________________________</w:t>
      </w:r>
    </w:p>
    <w:p w:rsidR="00C228E2" w:rsidP="00C228E2">
      <w:pPr>
        <w:ind w:left="4320"/>
      </w:pPr>
      <w:r>
        <w:t>Name: ____________________________________</w:t>
      </w:r>
    </w:p>
    <w:p w:rsidR="00C228E2" w:rsidP="00C228E2">
      <w:pPr>
        <w:ind w:left="4320"/>
      </w:pPr>
      <w:r>
        <w:t>Its: _______________________________________</w:t>
      </w:r>
    </w:p>
    <w:p w:rsidR="00C228E2" w:rsidP="007001E0">
      <w:pPr>
        <w:pStyle w:val="00BodyText1"/>
      </w:pPr>
    </w:p>
    <w:p w:rsidR="007001E0" w:rsidP="007871BB">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7001E0" w:rsidP="007001E0">
      <w:pPr>
        <w:pStyle w:val="00Normal"/>
      </w:pPr>
    </w:p>
    <w:p w:rsidR="00476B25" w:rsidRPr="00B7554F" w:rsidP="00476B25">
      <w:pPr>
        <w:pStyle w:val="00Center"/>
      </w:pPr>
      <w:r w:rsidRPr="00B7554F">
        <w:t>(Signature page</w:t>
      </w:r>
      <w:r>
        <w:t xml:space="preserve"> to Bond Purchase Agreement re </w:t>
      </w:r>
      <w:r>
        <w:rPr>
          <w:color w:val="000000"/>
          <w:szCs w:val="22"/>
        </w:rPr>
        <w:t>City of Saint Cloud, Minnesota Charter School Lease Revenue Bonds (STRIDE Academy Project</w:t>
      </w:r>
      <w:r w:rsidRPr="006C7DA9">
        <w:rPr>
          <w:color w:val="000000"/>
          <w:szCs w:val="22"/>
        </w:rPr>
        <w:t>)</w:t>
      </w:r>
      <w:r>
        <w:rPr>
          <w:color w:val="000000"/>
          <w:szCs w:val="22"/>
        </w:rPr>
        <w:t xml:space="preserve">, </w:t>
      </w:r>
      <w:r w:rsidR="00840111">
        <w:rPr>
          <w:color w:val="000000"/>
          <w:szCs w:val="22"/>
        </w:rPr>
        <w:t>Series 2024</w:t>
      </w:r>
      <w:r w:rsidRPr="00B7554F">
        <w:t>)</w:t>
      </w:r>
    </w:p>
    <w:p w:rsidR="007001E0">
      <w:pPr>
        <w:jc w:val="left"/>
        <w:rPr>
          <w:szCs w:val="22"/>
        </w:rPr>
      </w:pPr>
      <w:r>
        <w:rPr>
          <w:szCs w:val="22"/>
        </w:rPr>
        <w:br w:type="page"/>
      </w:r>
    </w:p>
    <w:p w:rsidR="00C228E2" w:rsidP="00C228E2">
      <w:r w:rsidRPr="007871BB">
        <w:t>Approved and Agreed to:</w:t>
      </w:r>
    </w:p>
    <w:p w:rsidR="00C228E2" w:rsidP="00C228E2">
      <w:pPr>
        <w:rPr>
          <w:b/>
        </w:rPr>
      </w:pPr>
    </w:p>
    <w:p w:rsidR="00C228E2" w:rsidP="00C228E2">
      <w:pPr>
        <w:ind w:left="4320"/>
      </w:pPr>
      <w:r w:rsidRPr="007871BB">
        <w:rPr>
          <w:b/>
        </w:rPr>
        <w:t xml:space="preserve">STRIDE ACADEMY </w:t>
      </w:r>
    </w:p>
    <w:p w:rsidR="00C228E2" w:rsidP="00C228E2">
      <w:pPr>
        <w:ind w:left="4320"/>
      </w:pPr>
    </w:p>
    <w:p w:rsidR="00C228E2" w:rsidP="00C228E2">
      <w:pPr>
        <w:ind w:left="4320"/>
      </w:pPr>
    </w:p>
    <w:p w:rsidR="00C228E2" w:rsidP="00C228E2">
      <w:pPr>
        <w:ind w:left="4320"/>
      </w:pPr>
    </w:p>
    <w:p w:rsidR="00C228E2" w:rsidP="00C228E2">
      <w:pPr>
        <w:ind w:left="4320"/>
      </w:pPr>
      <w:r>
        <w:t>By: _______________________________________</w:t>
      </w:r>
    </w:p>
    <w:p w:rsidR="00C228E2" w:rsidP="00C228E2">
      <w:pPr>
        <w:ind w:left="4320"/>
      </w:pPr>
      <w:r>
        <w:t>Name: ____________________________________</w:t>
      </w:r>
    </w:p>
    <w:p w:rsidR="00C228E2" w:rsidP="00C228E2">
      <w:pPr>
        <w:ind w:left="4320"/>
      </w:pPr>
      <w:r>
        <w:t>Its: _______________________________________</w:t>
      </w:r>
    </w:p>
    <w:p w:rsidR="00C228E2">
      <w:pPr>
        <w:jc w:val="left"/>
        <w:rPr>
          <w:szCs w:val="22"/>
        </w:rPr>
      </w:pPr>
    </w:p>
    <w:p w:rsidR="00FE7078" w:rsidP="00FE7078">
      <w:pPr>
        <w:pStyle w:val="00Normal"/>
        <w:rPr>
          <w:b/>
        </w:rPr>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F1148D" w:rsidP="00FE7078">
      <w:pPr>
        <w:pStyle w:val="00Normal"/>
      </w:pPr>
    </w:p>
    <w:p w:rsidR="00A7462B" w:rsidP="00FE7078">
      <w:pPr>
        <w:pStyle w:val="00Normal"/>
      </w:pPr>
    </w:p>
    <w:p w:rsidR="00A7462B" w:rsidP="00FE7078">
      <w:pPr>
        <w:pStyle w:val="00Normal"/>
      </w:pPr>
    </w:p>
    <w:p w:rsidR="00A7462B" w:rsidP="00FE7078">
      <w:pPr>
        <w:pStyle w:val="00Normal"/>
      </w:pPr>
    </w:p>
    <w:p w:rsidR="00F1148D" w:rsidP="00FE7078">
      <w:pPr>
        <w:pStyle w:val="00Normal"/>
      </w:pPr>
    </w:p>
    <w:p w:rsidR="00F1148D" w:rsidP="00FE7078">
      <w:pPr>
        <w:pStyle w:val="00Normal"/>
      </w:pPr>
    </w:p>
    <w:p w:rsidR="00476B25" w:rsidRPr="00B7554F" w:rsidP="00476B25">
      <w:pPr>
        <w:pStyle w:val="00Center"/>
      </w:pPr>
      <w:r w:rsidRPr="00B7554F">
        <w:t>(Signature page</w:t>
      </w:r>
      <w:r>
        <w:t xml:space="preserve"> to Bond Purchase Agreement re </w:t>
      </w:r>
      <w:r>
        <w:rPr>
          <w:color w:val="000000"/>
          <w:szCs w:val="22"/>
        </w:rPr>
        <w:t>City of Saint Cloud, Minnesota Charter School Lease Revenue Bonds (STRIDE Academy Project</w:t>
      </w:r>
      <w:r w:rsidRPr="006C7DA9">
        <w:rPr>
          <w:color w:val="000000"/>
          <w:szCs w:val="22"/>
        </w:rPr>
        <w:t>)</w:t>
      </w:r>
      <w:r>
        <w:rPr>
          <w:color w:val="000000"/>
          <w:szCs w:val="22"/>
        </w:rPr>
        <w:t xml:space="preserve">, </w:t>
      </w:r>
      <w:r w:rsidR="00840111">
        <w:rPr>
          <w:color w:val="000000"/>
          <w:szCs w:val="22"/>
        </w:rPr>
        <w:t>Series 2024</w:t>
      </w:r>
      <w:r w:rsidRPr="00B7554F">
        <w:t>)</w:t>
      </w:r>
    </w:p>
    <w:p w:rsidR="00F1148D" w:rsidP="00263CF6">
      <w:pPr>
        <w:pStyle w:val="00Center"/>
      </w:pPr>
    </w:p>
    <w:p w:rsidR="00F1148D" w:rsidP="00263CF6">
      <w:pPr>
        <w:sectPr w:rsidSect="005F46C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rsidR="00CE0CB5" w:rsidRPr="0098229B" w:rsidP="00396921">
      <w:pPr>
        <w:pStyle w:val="00TitleC"/>
      </w:pPr>
      <w:r w:rsidRPr="0098229B">
        <w:t>SCHEDULE I</w:t>
      </w:r>
      <w:r w:rsidR="008107D8">
        <w:br/>
      </w:r>
      <w:r w:rsidRPr="0098229B">
        <w:t xml:space="preserve">MATURITY SCHEDULE FOR THE </w:t>
      </w:r>
      <w:r w:rsidR="00840111">
        <w:t>SERIES 2024</w:t>
      </w:r>
      <w:r>
        <w:t xml:space="preserve"> BOND</w:t>
      </w:r>
      <w:r w:rsidRPr="0098229B">
        <w:t>S</w:t>
      </w:r>
    </w:p>
    <w:p w:rsidR="00F23C58" w:rsidP="00F23C58">
      <w:pPr>
        <w:pStyle w:val="00Center"/>
        <w:spacing w:after="0"/>
        <w:rPr>
          <w:b/>
        </w:rPr>
      </w:pPr>
      <w:r w:rsidRPr="00396921">
        <w:rPr>
          <w:b/>
        </w:rPr>
        <w:t>$[PAR]</w:t>
      </w:r>
      <w:r w:rsidR="00396921">
        <w:rPr>
          <w:b/>
        </w:rPr>
        <w:br/>
      </w:r>
      <w:r>
        <w:rPr>
          <w:b/>
        </w:rPr>
        <w:t>City of Saint Cloud, Minnesota</w:t>
      </w:r>
    </w:p>
    <w:p w:rsidR="00CE0CB5" w:rsidRPr="00396921" w:rsidP="00396921">
      <w:pPr>
        <w:pStyle w:val="00Center"/>
        <w:rPr>
          <w:b/>
        </w:rPr>
      </w:pPr>
      <w:r w:rsidRPr="00396921">
        <w:rPr>
          <w:b/>
        </w:rPr>
        <w:t>Charter School Lease Revenue Bonds</w:t>
      </w:r>
      <w:r w:rsidR="00396921">
        <w:rPr>
          <w:b/>
        </w:rPr>
        <w:br/>
      </w:r>
      <w:r w:rsidRPr="00396921">
        <w:rPr>
          <w:b/>
        </w:rPr>
        <w:t>(STRIDE Academy Project)</w:t>
      </w:r>
      <w:r w:rsidR="00396921">
        <w:rPr>
          <w:b/>
        </w:rPr>
        <w:br/>
      </w:r>
      <w:r w:rsidR="00840111">
        <w:rPr>
          <w:b/>
        </w:rPr>
        <w:t>Series 2024</w:t>
      </w:r>
    </w:p>
    <w:p w:rsidR="00CE0CB5" w:rsidRPr="0098229B" w:rsidP="008107D8">
      <w:pPr>
        <w:pStyle w:val="00Normal"/>
      </w:pPr>
      <w:r w:rsidRPr="0098229B">
        <w:t xml:space="preserve">Dated: </w:t>
      </w:r>
      <w:r w:rsidR="00C228E2">
        <w:t xml:space="preserve">February </w:t>
      </w:r>
      <w:r w:rsidR="009C7580">
        <w:t>[13]</w:t>
      </w:r>
      <w:r w:rsidR="00C228E2">
        <w:t>, 2024</w:t>
      </w:r>
    </w:p>
    <w:p w:rsidR="00CE0CB5" w:rsidRPr="0098229B" w:rsidP="008107D8">
      <w:pPr>
        <w:pStyle w:val="00Normal"/>
      </w:pPr>
      <w:r w:rsidRPr="0098229B">
        <w:rPr>
          <w:u w:val="single"/>
        </w:rPr>
        <w:t xml:space="preserve">Maturity </w:t>
      </w:r>
      <w:r>
        <w:rPr>
          <w:u w:val="single"/>
        </w:rPr>
        <w:t xml:space="preserve">Date and Schedule of </w:t>
      </w:r>
      <w:r w:rsidR="00840111">
        <w:rPr>
          <w:u w:val="single"/>
        </w:rPr>
        <w:t>Series 2024</w:t>
      </w:r>
      <w:r>
        <w:rPr>
          <w:u w:val="single"/>
        </w:rPr>
        <w:t xml:space="preserve"> Bond</w:t>
      </w:r>
      <w:r w:rsidRPr="0098229B">
        <w:rPr>
          <w:u w:val="single"/>
        </w:rPr>
        <w:t>s</w:t>
      </w:r>
    </w:p>
    <w:p w:rsidR="00CE0CB5" w:rsidRPr="0098229B" w:rsidP="008107D8">
      <w:pPr>
        <w:pStyle w:val="00Normal"/>
        <w:rPr>
          <w:b/>
        </w:rPr>
      </w:pPr>
      <w:r w:rsidRPr="0098229B">
        <w:rPr>
          <w:b/>
        </w:rPr>
        <w:t>Term Bonds</w:t>
      </w:r>
    </w:p>
    <w:p w:rsidR="00CE0CB5" w:rsidP="008107D8">
      <w:pPr>
        <w:pStyle w:val="00TitleC"/>
        <w:rPr>
          <w:snapToGrid w:val="0"/>
        </w:rPr>
      </w:pPr>
      <w:r w:rsidRPr="0098229B">
        <w:rPr>
          <w:snapToGrid w:val="0"/>
        </w:rPr>
        <w:t>$</w:t>
      </w:r>
      <w:r>
        <w:rPr>
          <w:snapToGrid w:val="0"/>
        </w:rPr>
        <w:t>__________</w:t>
      </w:r>
      <w:r w:rsidRPr="0098229B">
        <w:rPr>
          <w:snapToGrid w:val="0"/>
        </w:rPr>
        <w:t xml:space="preserve"> </w:t>
      </w:r>
      <w:r>
        <w:rPr>
          <w:snapToGrid w:val="0"/>
        </w:rPr>
        <w:t xml:space="preserve">______% </w:t>
      </w:r>
      <w:r w:rsidR="00840111">
        <w:rPr>
          <w:snapToGrid w:val="0"/>
        </w:rPr>
        <w:t>Series 2024</w:t>
      </w:r>
      <w:r w:rsidRPr="0098229B">
        <w:rPr>
          <w:snapToGrid w:val="0"/>
        </w:rPr>
        <w:t xml:space="preserve"> Term Bond due </w:t>
      </w:r>
      <w:r w:rsidR="00D431BF">
        <w:rPr>
          <w:snapToGrid w:val="0"/>
        </w:rPr>
        <w:t>_________</w:t>
      </w:r>
      <w:r>
        <w:rPr>
          <w:snapToGrid w:val="0"/>
        </w:rPr>
        <w:t xml:space="preserve"> 1, 20__</w:t>
      </w:r>
      <w:r w:rsidR="008107D8">
        <w:rPr>
          <w:snapToGrid w:val="0"/>
        </w:rPr>
        <w:br/>
      </w:r>
      <w:r>
        <w:rPr>
          <w:snapToGrid w:val="0"/>
        </w:rPr>
        <w:t>Price of _______% to Yield _______%</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6A0"/>
      </w:tblPr>
      <w:tblGrid>
        <w:gridCol w:w="1620"/>
        <w:gridCol w:w="222"/>
        <w:gridCol w:w="1653"/>
        <w:gridCol w:w="222"/>
        <w:gridCol w:w="1627"/>
        <w:gridCol w:w="222"/>
        <w:gridCol w:w="1670"/>
      </w:tblGrid>
      <w:tr w:rsidTr="008107D8">
        <w:tblPrEx>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6A0"/>
        </w:tblPrEx>
        <w:trPr>
          <w:jc w:val="center"/>
        </w:trPr>
        <w:tc>
          <w:tcPr>
            <w:tcW w:w="1620" w:type="dxa"/>
            <w:tcBorders>
              <w:bottom w:val="single" w:sz="4" w:space="0" w:color="auto"/>
            </w:tcBorders>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2"/>
                <w:szCs w:val="20"/>
                <w:lang w:val="en-US" w:eastAsia="en-US" w:bidi="ar-SA"/>
              </w:rPr>
            </w:pPr>
            <w:r w:rsidRPr="001A69C5">
              <w:rPr>
                <w:rFonts w:eastAsia="Times New Roman" w:cs="Times New Roman"/>
                <w:b/>
                <w:sz w:val="22"/>
                <w:szCs w:val="20"/>
                <w:lang w:val="en-US" w:eastAsia="en-US" w:bidi="ar-SA"/>
              </w:rPr>
              <w:t>Payment Date</w:t>
            </w:r>
          </w:p>
          <w:p w:rsidR="00CE0CB5" w:rsidRPr="001A69C5" w:rsidP="00476B25">
            <w:pPr>
              <w:tabs>
                <w:tab w:val="left" w:pos="720"/>
                <w:tab w:val="left" w:pos="1440"/>
                <w:tab w:val="left" w:pos="2160"/>
                <w:tab w:val="left" w:pos="2880"/>
                <w:tab w:val="left" w:pos="3600"/>
                <w:tab w:val="left" w:pos="4320"/>
              </w:tabs>
              <w:jc w:val="center"/>
              <w:rPr>
                <w:rStyle w:val="DefaultParagraphFont"/>
                <w:rFonts w:eastAsia="Times New Roman" w:cs="Times New Roman"/>
                <w:b/>
                <w:sz w:val="22"/>
                <w:szCs w:val="20"/>
                <w:lang w:val="en-US" w:eastAsia="en-US" w:bidi="ar-SA"/>
              </w:rPr>
            </w:pPr>
            <w:r w:rsidRPr="001A69C5">
              <w:rPr>
                <w:rFonts w:eastAsia="Times New Roman" w:cs="Times New Roman"/>
                <w:b/>
                <w:sz w:val="22"/>
                <w:szCs w:val="20"/>
                <w:lang w:val="en-US" w:eastAsia="en-US" w:bidi="ar-SA"/>
              </w:rPr>
              <w:t>(</w:t>
            </w:r>
            <w:r w:rsidR="00476B25">
              <w:rPr>
                <w:rFonts w:eastAsia="Times New Roman" w:cs="Times New Roman"/>
                <w:b/>
                <w:sz w:val="22"/>
                <w:szCs w:val="20"/>
                <w:lang w:val="en-US" w:eastAsia="en-US" w:bidi="ar-SA"/>
              </w:rPr>
              <w:t>April</w:t>
            </w:r>
            <w:r w:rsidRPr="001A69C5">
              <w:rPr>
                <w:rFonts w:eastAsia="Times New Roman" w:cs="Times New Roman"/>
                <w:b/>
                <w:sz w:val="22"/>
                <w:szCs w:val="20"/>
                <w:lang w:val="en-US" w:eastAsia="en-US" w:bidi="ar-SA"/>
              </w:rPr>
              <w:t xml:space="preserve"> 1)</w:t>
            </w:r>
          </w:p>
        </w:tc>
        <w:tc>
          <w:tcPr>
            <w:tcW w:w="222" w:type="dxa"/>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0"/>
                <w:szCs w:val="20"/>
                <w:lang w:val="en-US" w:eastAsia="en-US" w:bidi="ar-SA"/>
              </w:rPr>
            </w:pPr>
          </w:p>
        </w:tc>
        <w:tc>
          <w:tcPr>
            <w:tcW w:w="1653" w:type="dxa"/>
            <w:tcBorders>
              <w:bottom w:val="single" w:sz="4" w:space="0" w:color="auto"/>
            </w:tcBorders>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2"/>
                <w:szCs w:val="20"/>
                <w:lang w:val="en-US" w:eastAsia="en-US" w:bidi="ar-SA"/>
              </w:rPr>
            </w:pPr>
            <w:r w:rsidRPr="001A69C5">
              <w:rPr>
                <w:rFonts w:eastAsia="Times New Roman" w:cs="Times New Roman"/>
                <w:b/>
                <w:sz w:val="22"/>
                <w:szCs w:val="20"/>
                <w:lang w:val="en-US" w:eastAsia="en-US" w:bidi="ar-SA"/>
              </w:rPr>
              <w:t>Principal Amount</w:t>
            </w:r>
          </w:p>
        </w:tc>
        <w:tc>
          <w:tcPr>
            <w:tcW w:w="222" w:type="dxa"/>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0"/>
                <w:szCs w:val="20"/>
                <w:lang w:val="en-US" w:eastAsia="en-US" w:bidi="ar-SA"/>
              </w:rPr>
            </w:pPr>
          </w:p>
        </w:tc>
        <w:tc>
          <w:tcPr>
            <w:tcW w:w="1627" w:type="dxa"/>
            <w:tcBorders>
              <w:bottom w:val="single" w:sz="4" w:space="0" w:color="auto"/>
            </w:tcBorders>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2"/>
                <w:szCs w:val="20"/>
                <w:lang w:val="en-US" w:eastAsia="en-US" w:bidi="ar-SA"/>
              </w:rPr>
            </w:pPr>
            <w:r w:rsidRPr="001A69C5">
              <w:rPr>
                <w:rFonts w:eastAsia="Times New Roman" w:cs="Times New Roman"/>
                <w:b/>
                <w:sz w:val="22"/>
                <w:szCs w:val="20"/>
                <w:lang w:val="en-US" w:eastAsia="en-US" w:bidi="ar-SA"/>
              </w:rPr>
              <w:t>Payment Date</w:t>
            </w:r>
          </w:p>
          <w:p w:rsidR="00CE0CB5" w:rsidRPr="001A69C5" w:rsidP="00476B25">
            <w:pPr>
              <w:tabs>
                <w:tab w:val="left" w:pos="720"/>
                <w:tab w:val="left" w:pos="1440"/>
                <w:tab w:val="left" w:pos="2160"/>
                <w:tab w:val="left" w:pos="2880"/>
                <w:tab w:val="left" w:pos="3600"/>
                <w:tab w:val="left" w:pos="4320"/>
              </w:tabs>
              <w:jc w:val="center"/>
              <w:rPr>
                <w:rStyle w:val="DefaultParagraphFont"/>
                <w:rFonts w:eastAsia="Times New Roman" w:cs="Times New Roman"/>
                <w:b/>
                <w:sz w:val="22"/>
                <w:szCs w:val="20"/>
                <w:lang w:val="en-US" w:eastAsia="en-US" w:bidi="ar-SA"/>
              </w:rPr>
            </w:pPr>
            <w:r w:rsidRPr="001A69C5">
              <w:rPr>
                <w:rFonts w:eastAsia="Times New Roman" w:cs="Times New Roman"/>
                <w:b/>
                <w:sz w:val="22"/>
                <w:szCs w:val="20"/>
                <w:lang w:val="en-US" w:eastAsia="en-US" w:bidi="ar-SA"/>
              </w:rPr>
              <w:t>(</w:t>
            </w:r>
            <w:r w:rsidR="00476B25">
              <w:rPr>
                <w:rFonts w:eastAsia="Times New Roman" w:cs="Times New Roman"/>
                <w:b/>
                <w:sz w:val="22"/>
                <w:szCs w:val="20"/>
                <w:lang w:val="en-US" w:eastAsia="en-US" w:bidi="ar-SA"/>
              </w:rPr>
              <w:t>April</w:t>
            </w:r>
            <w:r w:rsidRPr="001A69C5">
              <w:rPr>
                <w:rFonts w:eastAsia="Times New Roman" w:cs="Times New Roman"/>
                <w:b/>
                <w:sz w:val="22"/>
                <w:szCs w:val="20"/>
                <w:lang w:val="en-US" w:eastAsia="en-US" w:bidi="ar-SA"/>
              </w:rPr>
              <w:t xml:space="preserve"> 1)</w:t>
            </w:r>
          </w:p>
        </w:tc>
        <w:tc>
          <w:tcPr>
            <w:tcW w:w="222" w:type="dxa"/>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0"/>
                <w:szCs w:val="20"/>
                <w:lang w:val="en-US" w:eastAsia="en-US" w:bidi="ar-SA"/>
              </w:rPr>
            </w:pPr>
          </w:p>
        </w:tc>
        <w:tc>
          <w:tcPr>
            <w:tcW w:w="1670" w:type="dxa"/>
            <w:tcBorders>
              <w:bottom w:val="single" w:sz="4" w:space="0" w:color="auto"/>
            </w:tcBorders>
            <w:vAlign w:val="bottom"/>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b/>
                <w:sz w:val="22"/>
                <w:szCs w:val="20"/>
                <w:lang w:val="en-US" w:eastAsia="en-US" w:bidi="ar-SA"/>
              </w:rPr>
            </w:pPr>
            <w:r w:rsidRPr="001A69C5">
              <w:rPr>
                <w:rFonts w:eastAsia="Times New Roman" w:cs="Times New Roman"/>
                <w:b/>
                <w:sz w:val="22"/>
                <w:szCs w:val="20"/>
                <w:lang w:val="en-US" w:eastAsia="en-US" w:bidi="ar-SA"/>
              </w:rPr>
              <w:t>Principal Amount</w:t>
            </w:r>
          </w:p>
        </w:tc>
      </w:tr>
      <w:tr w:rsidTr="008107D8">
        <w:tblPrEx>
          <w:tblW w:w="0" w:type="auto"/>
          <w:jc w:val="center"/>
          <w:tblInd w:w="0" w:type="dxa"/>
          <w:tblCellMar>
            <w:top w:w="0" w:type="dxa"/>
            <w:left w:w="108" w:type="dxa"/>
            <w:bottom w:w="0" w:type="dxa"/>
            <w:right w:w="108" w:type="dxa"/>
          </w:tblCellMar>
          <w:tblLook w:val="06A0"/>
        </w:tblPrEx>
        <w:trPr>
          <w:jc w:val="center"/>
        </w:trPr>
        <w:tc>
          <w:tcPr>
            <w:tcW w:w="1620" w:type="dxa"/>
            <w:tcBorders>
              <w:top w:val="single" w:sz="4" w:space="0" w:color="auto"/>
            </w:tcBorders>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160"/>
                <w:tab w:val="left" w:pos="2880"/>
                <w:tab w:val="left" w:pos="3600"/>
                <w:tab w:val="left" w:pos="4320"/>
              </w:tabs>
              <w:jc w:val="both"/>
              <w:rPr>
                <w:rStyle w:val="DefaultParagraphFont"/>
                <w:rFonts w:eastAsia="Times New Roman" w:cs="Times New Roman"/>
                <w:sz w:val="20"/>
                <w:szCs w:val="20"/>
                <w:lang w:val="en-US" w:eastAsia="en-US" w:bidi="ar-SA"/>
              </w:rPr>
            </w:pPr>
          </w:p>
        </w:tc>
        <w:tc>
          <w:tcPr>
            <w:tcW w:w="1653" w:type="dxa"/>
            <w:tcBorders>
              <w:top w:val="single" w:sz="4" w:space="0" w:color="auto"/>
            </w:tcBorders>
          </w:tcPr>
          <w:p w:rsidR="00CE0CB5" w:rsidRPr="001A69C5" w:rsidP="00E85483">
            <w:pPr>
              <w:tabs>
                <w:tab w:val="left" w:pos="720"/>
                <w:tab w:val="left" w:pos="1440"/>
                <w:tab w:val="left" w:pos="2160"/>
                <w:tab w:val="left" w:pos="2880"/>
                <w:tab w:val="left" w:pos="3600"/>
                <w:tab w:val="left" w:pos="4320"/>
              </w:tabs>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160"/>
                <w:tab w:val="left" w:pos="2880"/>
                <w:tab w:val="left" w:pos="3600"/>
                <w:tab w:val="left" w:pos="4320"/>
              </w:tabs>
              <w:jc w:val="both"/>
              <w:rPr>
                <w:rStyle w:val="DefaultParagraphFont"/>
                <w:rFonts w:eastAsia="Times New Roman" w:cs="Times New Roman"/>
                <w:sz w:val="20"/>
                <w:szCs w:val="20"/>
                <w:lang w:val="en-US" w:eastAsia="en-US" w:bidi="ar-SA"/>
              </w:rPr>
            </w:pPr>
          </w:p>
        </w:tc>
        <w:tc>
          <w:tcPr>
            <w:tcW w:w="1627" w:type="dxa"/>
            <w:tcBorders>
              <w:top w:val="single" w:sz="4" w:space="0" w:color="auto"/>
            </w:tcBorders>
          </w:tcPr>
          <w:p w:rsidR="00CE0CB5" w:rsidRPr="001A69C5" w:rsidP="00E85483">
            <w:pPr>
              <w:tabs>
                <w:tab w:val="left" w:pos="720"/>
                <w:tab w:val="left" w:pos="1440"/>
                <w:tab w:val="left" w:pos="2160"/>
                <w:tab w:val="left" w:pos="2880"/>
                <w:tab w:val="left" w:pos="3600"/>
                <w:tab w:val="left" w:pos="4320"/>
              </w:tabs>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160"/>
                <w:tab w:val="left" w:pos="2880"/>
                <w:tab w:val="left" w:pos="3600"/>
                <w:tab w:val="left" w:pos="4320"/>
              </w:tabs>
              <w:jc w:val="both"/>
              <w:rPr>
                <w:rStyle w:val="DefaultParagraphFont"/>
                <w:rFonts w:eastAsia="Times New Roman" w:cs="Times New Roman"/>
                <w:sz w:val="20"/>
                <w:szCs w:val="20"/>
                <w:lang w:val="en-US" w:eastAsia="en-US" w:bidi="ar-SA"/>
              </w:rPr>
            </w:pPr>
          </w:p>
        </w:tc>
        <w:tc>
          <w:tcPr>
            <w:tcW w:w="1670" w:type="dxa"/>
            <w:tcBorders>
              <w:top w:val="single" w:sz="4" w:space="0" w:color="auto"/>
            </w:tcBorders>
          </w:tcPr>
          <w:p w:rsidR="00CE0CB5" w:rsidRPr="001A69C5" w:rsidP="00E85483">
            <w:pPr>
              <w:tabs>
                <w:tab w:val="left" w:pos="720"/>
                <w:tab w:val="left" w:pos="1440"/>
                <w:tab w:val="left" w:pos="2160"/>
                <w:tab w:val="left" w:pos="2880"/>
                <w:tab w:val="left" w:pos="3600"/>
                <w:tab w:val="left" w:pos="4320"/>
              </w:tabs>
              <w:jc w:val="both"/>
              <w:rPr>
                <w:rStyle w:val="DefaultParagraphFont"/>
                <w:rFonts w:eastAsia="Times New Roman" w:cs="Times New Roman"/>
                <w:sz w:val="20"/>
                <w:szCs w:val="20"/>
                <w:lang w:val="en-US" w:eastAsia="en-US" w:bidi="ar-SA"/>
              </w:rPr>
            </w:pPr>
          </w:p>
        </w:tc>
      </w:tr>
      <w:tr w:rsidTr="008107D8">
        <w:tblPrEx>
          <w:tblW w:w="0" w:type="auto"/>
          <w:jc w:val="center"/>
          <w:tblInd w:w="0" w:type="dxa"/>
          <w:tblCellMar>
            <w:top w:w="0" w:type="dxa"/>
            <w:left w:w="108" w:type="dxa"/>
            <w:bottom w:w="0" w:type="dxa"/>
            <w:right w:w="108" w:type="dxa"/>
          </w:tblCellMar>
          <w:tblLook w:val="06A0"/>
        </w:tblPrEx>
        <w:trPr>
          <w:jc w:val="center"/>
        </w:trPr>
        <w:tc>
          <w:tcPr>
            <w:tcW w:w="1620"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2880"/>
                <w:tab w:val="left" w:pos="3600"/>
                <w:tab w:val="left" w:pos="4320"/>
              </w:tabs>
              <w:ind w:right="612"/>
              <w:jc w:val="right"/>
              <w:rPr>
                <w:rStyle w:val="DefaultParagraphFont"/>
                <w:rFonts w:eastAsia="Times New Roman" w:cs="Times New Roman"/>
                <w:sz w:val="20"/>
                <w:szCs w:val="20"/>
                <w:lang w:val="en-US" w:eastAsia="en-US" w:bidi="ar-SA"/>
              </w:rPr>
            </w:pPr>
          </w:p>
        </w:tc>
        <w:tc>
          <w:tcPr>
            <w:tcW w:w="1653"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2"/>
                <w:szCs w:val="20"/>
                <w:lang w:val="en-US" w:eastAsia="en-US" w:bidi="ar-SA"/>
              </w:rPr>
            </w:pPr>
            <w:r>
              <w:rPr>
                <w:rFonts w:eastAsia="Times New Roman" w:cs="Times New Roman"/>
                <w:sz w:val="22"/>
                <w:szCs w:val="20"/>
                <w:lang w:val="en-US" w:eastAsia="en-US" w:bidi="ar-SA"/>
              </w:rPr>
              <w:t>$</w:t>
            </w:r>
          </w:p>
        </w:tc>
        <w:tc>
          <w:tcPr>
            <w:tcW w:w="222" w:type="dxa"/>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sz w:val="20"/>
                <w:szCs w:val="20"/>
                <w:lang w:val="en-US" w:eastAsia="en-US" w:bidi="ar-SA"/>
              </w:rPr>
            </w:pPr>
          </w:p>
        </w:tc>
        <w:tc>
          <w:tcPr>
            <w:tcW w:w="1627"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880"/>
                <w:tab w:val="left" w:pos="3600"/>
                <w:tab w:val="left" w:pos="4320"/>
              </w:tabs>
              <w:ind w:right="630"/>
              <w:jc w:val="right"/>
              <w:rPr>
                <w:rStyle w:val="DefaultParagraphFont"/>
                <w:rFonts w:eastAsia="Times New Roman" w:cs="Times New Roman"/>
                <w:sz w:val="20"/>
                <w:szCs w:val="20"/>
                <w:lang w:val="en-US" w:eastAsia="en-US" w:bidi="ar-SA"/>
              </w:rPr>
            </w:pPr>
          </w:p>
        </w:tc>
        <w:tc>
          <w:tcPr>
            <w:tcW w:w="1670"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2"/>
                <w:szCs w:val="20"/>
                <w:lang w:val="en-US" w:eastAsia="en-US" w:bidi="ar-SA"/>
              </w:rPr>
            </w:pPr>
            <w:r>
              <w:rPr>
                <w:rFonts w:eastAsia="Times New Roman" w:cs="Times New Roman"/>
                <w:sz w:val="22"/>
                <w:szCs w:val="20"/>
                <w:lang w:val="en-US" w:eastAsia="en-US" w:bidi="ar-SA"/>
              </w:rPr>
              <w:t>$</w:t>
            </w:r>
          </w:p>
        </w:tc>
      </w:tr>
      <w:tr w:rsidTr="008107D8">
        <w:tblPrEx>
          <w:tblW w:w="0" w:type="auto"/>
          <w:jc w:val="center"/>
          <w:tblInd w:w="0" w:type="dxa"/>
          <w:tblCellMar>
            <w:top w:w="0" w:type="dxa"/>
            <w:left w:w="108" w:type="dxa"/>
            <w:bottom w:w="0" w:type="dxa"/>
            <w:right w:w="108" w:type="dxa"/>
          </w:tblCellMar>
          <w:tblLook w:val="06A0"/>
        </w:tblPrEx>
        <w:trPr>
          <w:jc w:val="center"/>
        </w:trPr>
        <w:tc>
          <w:tcPr>
            <w:tcW w:w="1620"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2880"/>
                <w:tab w:val="left" w:pos="3600"/>
                <w:tab w:val="left" w:pos="4320"/>
              </w:tabs>
              <w:ind w:right="612"/>
              <w:jc w:val="right"/>
              <w:rPr>
                <w:rStyle w:val="DefaultParagraphFont"/>
                <w:rFonts w:eastAsia="Times New Roman" w:cs="Times New Roman"/>
                <w:sz w:val="20"/>
                <w:szCs w:val="20"/>
                <w:lang w:val="en-US" w:eastAsia="en-US" w:bidi="ar-SA"/>
              </w:rPr>
            </w:pPr>
          </w:p>
        </w:tc>
        <w:tc>
          <w:tcPr>
            <w:tcW w:w="1653"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sz w:val="20"/>
                <w:szCs w:val="20"/>
                <w:lang w:val="en-US" w:eastAsia="en-US" w:bidi="ar-SA"/>
              </w:rPr>
            </w:pPr>
          </w:p>
        </w:tc>
        <w:tc>
          <w:tcPr>
            <w:tcW w:w="1627"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880"/>
                <w:tab w:val="left" w:pos="3600"/>
                <w:tab w:val="left" w:pos="4320"/>
              </w:tabs>
              <w:ind w:right="630"/>
              <w:jc w:val="right"/>
              <w:rPr>
                <w:rStyle w:val="DefaultParagraphFont"/>
                <w:rFonts w:eastAsia="Times New Roman" w:cs="Times New Roman"/>
                <w:sz w:val="20"/>
                <w:szCs w:val="20"/>
                <w:lang w:val="en-US" w:eastAsia="en-US" w:bidi="ar-SA"/>
              </w:rPr>
            </w:pPr>
          </w:p>
        </w:tc>
        <w:tc>
          <w:tcPr>
            <w:tcW w:w="1670"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0"/>
                <w:szCs w:val="20"/>
                <w:lang w:val="en-US" w:eastAsia="en-US" w:bidi="ar-SA"/>
              </w:rPr>
            </w:pPr>
          </w:p>
        </w:tc>
      </w:tr>
      <w:tr w:rsidTr="008107D8">
        <w:tblPrEx>
          <w:tblW w:w="0" w:type="auto"/>
          <w:jc w:val="center"/>
          <w:tblInd w:w="0" w:type="dxa"/>
          <w:tblCellMar>
            <w:top w:w="0" w:type="dxa"/>
            <w:left w:w="108" w:type="dxa"/>
            <w:bottom w:w="0" w:type="dxa"/>
            <w:right w:w="108" w:type="dxa"/>
          </w:tblCellMar>
          <w:tblLook w:val="06A0"/>
        </w:tblPrEx>
        <w:trPr>
          <w:jc w:val="center"/>
        </w:trPr>
        <w:tc>
          <w:tcPr>
            <w:tcW w:w="1620"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2880"/>
                <w:tab w:val="left" w:pos="3600"/>
                <w:tab w:val="left" w:pos="4320"/>
              </w:tabs>
              <w:ind w:right="612"/>
              <w:jc w:val="right"/>
              <w:rPr>
                <w:rStyle w:val="DefaultParagraphFont"/>
                <w:rFonts w:eastAsia="Times New Roman" w:cs="Times New Roman"/>
                <w:sz w:val="20"/>
                <w:szCs w:val="20"/>
                <w:lang w:val="en-US" w:eastAsia="en-US" w:bidi="ar-SA"/>
              </w:rPr>
            </w:pPr>
          </w:p>
        </w:tc>
        <w:tc>
          <w:tcPr>
            <w:tcW w:w="1653"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sz w:val="20"/>
                <w:szCs w:val="20"/>
                <w:lang w:val="en-US" w:eastAsia="en-US" w:bidi="ar-SA"/>
              </w:rPr>
            </w:pPr>
          </w:p>
        </w:tc>
        <w:tc>
          <w:tcPr>
            <w:tcW w:w="1627"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880"/>
                <w:tab w:val="left" w:pos="3600"/>
                <w:tab w:val="left" w:pos="4320"/>
              </w:tabs>
              <w:ind w:right="630"/>
              <w:jc w:val="right"/>
              <w:rPr>
                <w:rStyle w:val="DefaultParagraphFont"/>
                <w:rFonts w:eastAsia="Times New Roman" w:cs="Times New Roman"/>
                <w:sz w:val="20"/>
                <w:szCs w:val="20"/>
                <w:lang w:val="en-US" w:eastAsia="en-US" w:bidi="ar-SA"/>
              </w:rPr>
            </w:pPr>
          </w:p>
        </w:tc>
        <w:tc>
          <w:tcPr>
            <w:tcW w:w="1670"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0"/>
                <w:szCs w:val="20"/>
                <w:lang w:val="en-US" w:eastAsia="en-US" w:bidi="ar-SA"/>
              </w:rPr>
            </w:pPr>
          </w:p>
        </w:tc>
      </w:tr>
      <w:tr w:rsidTr="008107D8">
        <w:tblPrEx>
          <w:tblW w:w="0" w:type="auto"/>
          <w:jc w:val="center"/>
          <w:tblInd w:w="0" w:type="dxa"/>
          <w:tblCellMar>
            <w:top w:w="0" w:type="dxa"/>
            <w:left w:w="108" w:type="dxa"/>
            <w:bottom w:w="0" w:type="dxa"/>
            <w:right w:w="108" w:type="dxa"/>
          </w:tblCellMar>
          <w:tblLook w:val="06A0"/>
        </w:tblPrEx>
        <w:trPr>
          <w:jc w:val="center"/>
        </w:trPr>
        <w:tc>
          <w:tcPr>
            <w:tcW w:w="1620" w:type="dxa"/>
          </w:tcPr>
          <w:p w:rsidR="00CE0CB5" w:rsidRPr="001A69C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2880"/>
                <w:tab w:val="left" w:pos="3600"/>
                <w:tab w:val="left" w:pos="4320"/>
              </w:tabs>
              <w:ind w:right="612"/>
              <w:jc w:val="right"/>
              <w:rPr>
                <w:rStyle w:val="DefaultParagraphFont"/>
                <w:rFonts w:eastAsia="Times New Roman" w:cs="Times New Roman"/>
                <w:sz w:val="20"/>
                <w:szCs w:val="20"/>
                <w:lang w:val="en-US" w:eastAsia="en-US" w:bidi="ar-SA"/>
              </w:rPr>
            </w:pPr>
          </w:p>
        </w:tc>
        <w:tc>
          <w:tcPr>
            <w:tcW w:w="1653"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0"/>
                <w:szCs w:val="20"/>
                <w:lang w:val="en-US" w:eastAsia="en-US" w:bidi="ar-SA"/>
              </w:rPr>
            </w:pPr>
          </w:p>
        </w:tc>
        <w:tc>
          <w:tcPr>
            <w:tcW w:w="222" w:type="dxa"/>
          </w:tcPr>
          <w:p w:rsidR="00CE0CB5" w:rsidRPr="001A69C5" w:rsidP="00E85483">
            <w:pPr>
              <w:tabs>
                <w:tab w:val="left" w:pos="720"/>
                <w:tab w:val="left" w:pos="1440"/>
                <w:tab w:val="left" w:pos="2160"/>
                <w:tab w:val="left" w:pos="2880"/>
                <w:tab w:val="left" w:pos="3600"/>
                <w:tab w:val="left" w:pos="4320"/>
              </w:tabs>
              <w:jc w:val="center"/>
              <w:rPr>
                <w:rStyle w:val="DefaultParagraphFont"/>
                <w:rFonts w:eastAsia="Times New Roman" w:cs="Times New Roman"/>
                <w:sz w:val="20"/>
                <w:szCs w:val="20"/>
                <w:lang w:val="en-US" w:eastAsia="en-US" w:bidi="ar-SA"/>
              </w:rPr>
            </w:pPr>
          </w:p>
        </w:tc>
        <w:tc>
          <w:tcPr>
            <w:tcW w:w="1627" w:type="dxa"/>
          </w:tcPr>
          <w:p w:rsidR="00CE0CB5" w:rsidRPr="00476B25" w:rsidP="00E85483">
            <w:pPr>
              <w:tabs>
                <w:tab w:val="left" w:pos="720"/>
                <w:tab w:val="left" w:pos="1440"/>
                <w:tab w:val="left" w:pos="2160"/>
                <w:tab w:val="left" w:pos="2880"/>
                <w:tab w:val="left" w:pos="3600"/>
                <w:tab w:val="left" w:pos="4320"/>
              </w:tabs>
              <w:ind w:left="423"/>
              <w:jc w:val="both"/>
              <w:rPr>
                <w:rStyle w:val="DefaultParagraphFont"/>
                <w:rFonts w:eastAsia="Times New Roman" w:cs="Times New Roman"/>
                <w:sz w:val="22"/>
                <w:szCs w:val="20"/>
                <w:vertAlign w:val="superscript"/>
                <w:lang w:val="en-US" w:eastAsia="en-US" w:bidi="ar-SA"/>
              </w:rPr>
            </w:pPr>
            <w:r>
              <w:rPr>
                <w:rFonts w:eastAsia="Times New Roman" w:cs="Times New Roman"/>
                <w:sz w:val="22"/>
                <w:szCs w:val="20"/>
                <w:lang w:val="en-US" w:eastAsia="en-US" w:bidi="ar-SA"/>
              </w:rPr>
              <w:t xml:space="preserve"> </w:t>
            </w:r>
            <w:r w:rsidRPr="00476B25">
              <w:rPr>
                <w:rFonts w:eastAsia="Times New Roman" w:cs="Times New Roman"/>
                <w:sz w:val="22"/>
                <w:szCs w:val="20"/>
                <w:vertAlign w:val="superscript"/>
                <w:lang w:val="en-US" w:eastAsia="en-US" w:bidi="ar-SA"/>
              </w:rPr>
              <w:t>(1)</w:t>
            </w:r>
          </w:p>
        </w:tc>
        <w:tc>
          <w:tcPr>
            <w:tcW w:w="222" w:type="dxa"/>
          </w:tcPr>
          <w:p w:rsidR="00CE0CB5" w:rsidRPr="001A69C5" w:rsidP="00E85483">
            <w:pPr>
              <w:tabs>
                <w:tab w:val="left" w:pos="720"/>
                <w:tab w:val="left" w:pos="1440"/>
                <w:tab w:val="left" w:pos="2880"/>
                <w:tab w:val="left" w:pos="3600"/>
                <w:tab w:val="left" w:pos="4320"/>
              </w:tabs>
              <w:ind w:right="630"/>
              <w:jc w:val="right"/>
              <w:rPr>
                <w:rStyle w:val="DefaultParagraphFont"/>
                <w:rFonts w:eastAsia="Times New Roman" w:cs="Times New Roman"/>
                <w:sz w:val="20"/>
                <w:szCs w:val="20"/>
                <w:lang w:val="en-US" w:eastAsia="en-US" w:bidi="ar-SA"/>
              </w:rPr>
            </w:pPr>
          </w:p>
        </w:tc>
        <w:tc>
          <w:tcPr>
            <w:tcW w:w="1670" w:type="dxa"/>
          </w:tcPr>
          <w:p w:rsidR="00CE0CB5" w:rsidRPr="001A69C5" w:rsidP="00E85483">
            <w:pPr>
              <w:tabs>
                <w:tab w:val="left" w:pos="2880"/>
                <w:tab w:val="left" w:pos="3600"/>
                <w:tab w:val="left" w:pos="4320"/>
              </w:tabs>
              <w:ind w:right="308"/>
              <w:jc w:val="right"/>
              <w:rPr>
                <w:rStyle w:val="DefaultParagraphFont"/>
                <w:rFonts w:eastAsia="Times New Roman" w:cs="Times New Roman"/>
                <w:sz w:val="20"/>
                <w:szCs w:val="20"/>
                <w:lang w:val="en-US" w:eastAsia="en-US" w:bidi="ar-SA"/>
              </w:rPr>
            </w:pPr>
          </w:p>
        </w:tc>
      </w:tr>
    </w:tbl>
    <w:p w:rsidR="008107D8" w:rsidRPr="00476B25" w:rsidP="00476B25">
      <w:pPr>
        <w:pStyle w:val="00Normal"/>
        <w:spacing w:before="60"/>
        <w:ind w:left="1080"/>
        <w:rPr>
          <w:i/>
          <w:sz w:val="20"/>
          <w:szCs w:val="18"/>
        </w:rPr>
      </w:pPr>
      <w:r w:rsidRPr="00476B25">
        <w:rPr>
          <w:i/>
          <w:sz w:val="20"/>
          <w:szCs w:val="18"/>
          <w:vertAlign w:val="superscript"/>
        </w:rPr>
        <w:t>(1)</w:t>
      </w:r>
      <w:r w:rsidRPr="00476B25">
        <w:rPr>
          <w:i/>
          <w:sz w:val="20"/>
          <w:szCs w:val="18"/>
        </w:rPr>
        <w:t xml:space="preserve"> Stated Maturity.</w:t>
      </w:r>
    </w:p>
    <w:p w:rsidR="00CE0CB5" w:rsidRPr="008107D8" w:rsidP="008107D8">
      <w:pPr>
        <w:pStyle w:val="00Normal"/>
        <w:rPr>
          <w:u w:val="single"/>
        </w:rPr>
      </w:pPr>
      <w:r w:rsidRPr="008107D8">
        <w:rPr>
          <w:u w:val="single"/>
        </w:rPr>
        <w:t>Optional Redemption</w:t>
      </w:r>
    </w:p>
    <w:p w:rsidR="00F23C58" w:rsidRPr="001A69C5" w:rsidP="00F23C58">
      <w:pPr>
        <w:pStyle w:val="00BodyText5"/>
      </w:pPr>
      <w:r w:rsidRPr="001A69C5">
        <w:t xml:space="preserve">The </w:t>
      </w:r>
      <w:r w:rsidR="00840111">
        <w:t>Series 2024</w:t>
      </w:r>
      <w:r w:rsidRPr="001A69C5">
        <w:t xml:space="preserve"> Bonds are subject to redemption by the Issuer at the option of the Company on </w:t>
      </w:r>
      <w:r w:rsidR="00476B25">
        <w:t>April</w:t>
      </w:r>
      <w:r w:rsidRPr="001A69C5">
        <w:t xml:space="preserve"> 1, 20</w:t>
      </w:r>
      <w:r w:rsidR="00476B25">
        <w:t>___</w:t>
      </w:r>
      <w:r>
        <w:t xml:space="preserve"> or any business day thereafter</w:t>
      </w:r>
      <w:r w:rsidRPr="001A69C5">
        <w:t>, in whole or in part on any date, at a redemption price equal to the principal amount to be redeemed plus accrued interest to the date of redemption.</w:t>
      </w:r>
    </w:p>
    <w:p w:rsidR="00CE0CB5" w:rsidRPr="008107D8" w:rsidP="008107D8">
      <w:pPr>
        <w:pStyle w:val="00Normal"/>
        <w:rPr>
          <w:u w:val="single"/>
        </w:rPr>
      </w:pPr>
      <w:r w:rsidRPr="008107D8">
        <w:rPr>
          <w:u w:val="single"/>
        </w:rPr>
        <w:t>Other Redemptions</w:t>
      </w:r>
    </w:p>
    <w:p w:rsidR="00CE0CB5" w:rsidP="008107D8">
      <w:pPr>
        <w:pStyle w:val="00BodyText5"/>
      </w:pPr>
      <w:r>
        <w:t xml:space="preserve">The </w:t>
      </w:r>
      <w:r w:rsidR="00840111">
        <w:t>Series 2024</w:t>
      </w:r>
      <w:r>
        <w:t xml:space="preserve"> Bonds are also subject to other redemption provisions as set forth in the Indenture.</w:t>
      </w:r>
    </w:p>
    <w:p w:rsidR="008107D8" w:rsidP="008107D8">
      <w:pPr>
        <w:pStyle w:val="00Normal"/>
      </w:pPr>
    </w:p>
    <w:p w:rsidR="008107D8" w:rsidP="000A164F">
      <w:pPr>
        <w:contextualSpacing/>
        <w:jc w:val="center"/>
        <w:rPr>
          <w:b/>
          <w:caps/>
        </w:rPr>
        <w:sectPr w:rsidSect="000A164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docGrid w:linePitch="360"/>
        </w:sectPr>
      </w:pPr>
    </w:p>
    <w:p w:rsidR="00102FC6" w:rsidRPr="00C228E2" w:rsidP="008107D8">
      <w:pPr>
        <w:pStyle w:val="00TitleC"/>
        <w:rPr>
          <w:sz w:val="20"/>
        </w:rPr>
      </w:pPr>
      <w:r w:rsidRPr="00C228E2">
        <w:rPr>
          <w:sz w:val="20"/>
        </w:rPr>
        <w:t>EXHIBIT A</w:t>
      </w:r>
    </w:p>
    <w:p w:rsidR="00CE0CB5" w:rsidRPr="00C228E2" w:rsidP="008107D8">
      <w:pPr>
        <w:pStyle w:val="00TitleC"/>
        <w:rPr>
          <w:sz w:val="20"/>
        </w:rPr>
      </w:pPr>
      <w:r w:rsidRPr="00C228E2">
        <w:rPr>
          <w:sz w:val="20"/>
        </w:rPr>
        <w:t>FORM OF UNDERWRITER’S CERTIFICATE</w:t>
      </w:r>
    </w:p>
    <w:p w:rsidR="00534F1D" w:rsidRPr="00534F1D" w:rsidP="00534F1D">
      <w:pPr>
        <w:pStyle w:val="00TitleC"/>
        <w:spacing w:after="480"/>
        <w:rPr>
          <w:sz w:val="20"/>
          <w:szCs w:val="20"/>
        </w:rPr>
      </w:pPr>
      <w:r w:rsidRPr="00534F1D">
        <w:rPr>
          <w:sz w:val="20"/>
          <w:szCs w:val="20"/>
        </w:rPr>
        <w:t>$_______</w:t>
      </w:r>
      <w:r w:rsidRPr="00534F1D">
        <w:rPr>
          <w:sz w:val="20"/>
          <w:szCs w:val="20"/>
        </w:rPr>
        <w:br/>
        <w:t>City of Saint Cloud, Minnesota</w:t>
      </w:r>
      <w:r w:rsidRPr="00534F1D">
        <w:rPr>
          <w:sz w:val="20"/>
          <w:szCs w:val="20"/>
        </w:rPr>
        <w:br/>
        <w:t>Charter School Lease Revenue Bonds</w:t>
      </w:r>
      <w:r w:rsidRPr="00534F1D">
        <w:rPr>
          <w:sz w:val="20"/>
          <w:szCs w:val="20"/>
        </w:rPr>
        <w:br/>
        <w:t>(STRIDE Academy Project)</w:t>
      </w:r>
      <w:r w:rsidRPr="00534F1D">
        <w:rPr>
          <w:sz w:val="20"/>
          <w:szCs w:val="20"/>
        </w:rPr>
        <w:br/>
      </w:r>
      <w:r>
        <w:rPr>
          <w:sz w:val="20"/>
          <w:szCs w:val="20"/>
        </w:rPr>
        <w:t>Series 2024</w:t>
      </w:r>
    </w:p>
    <w:p w:rsidR="00534F1D" w:rsidRPr="00534F1D" w:rsidP="00534F1D">
      <w:pPr>
        <w:pStyle w:val="00TitleC"/>
        <w:rPr>
          <w:b w:val="0"/>
          <w:sz w:val="20"/>
          <w:szCs w:val="20"/>
        </w:rPr>
      </w:pPr>
      <w:r w:rsidRPr="00534F1D">
        <w:rPr>
          <w:sz w:val="20"/>
          <w:szCs w:val="20"/>
        </w:rPr>
        <w:t>CERTIFICATE OF UNDERWRITER</w:t>
      </w:r>
    </w:p>
    <w:p w:rsidR="00534F1D" w:rsidRPr="00534F1D" w:rsidP="00534F1D">
      <w:pPr>
        <w:pStyle w:val="00Center"/>
        <w:rPr>
          <w:sz w:val="20"/>
          <w:szCs w:val="20"/>
        </w:rPr>
      </w:pPr>
      <w:r w:rsidRPr="00534F1D">
        <w:rPr>
          <w:sz w:val="20"/>
          <w:szCs w:val="20"/>
        </w:rPr>
        <w:t>___________, 202</w:t>
      </w:r>
      <w:r>
        <w:rPr>
          <w:sz w:val="20"/>
          <w:szCs w:val="20"/>
        </w:rPr>
        <w:t>4</w:t>
      </w:r>
    </w:p>
    <w:p w:rsidR="00534F1D" w:rsidRPr="00534F1D" w:rsidP="00534F1D">
      <w:pPr>
        <w:pStyle w:val="00BodyText5"/>
        <w:rPr>
          <w:sz w:val="20"/>
          <w:szCs w:val="20"/>
        </w:rPr>
      </w:pPr>
      <w:r w:rsidRPr="00534F1D">
        <w:rPr>
          <w:sz w:val="20"/>
          <w:szCs w:val="20"/>
        </w:rPr>
        <w:t>The undersigned is an officer of Robert W. Baird &amp; Co. Incorporated (the “Underwriter”). On the date hereof, the Underwriter is purchasing from the City of Saint Cloud, Minnesota (the “Issuer” or “City) its Charter School Lease Revenue Bonds (STRIDE Academy Project), Series 202</w:t>
      </w:r>
      <w:r>
        <w:rPr>
          <w:sz w:val="20"/>
          <w:szCs w:val="20"/>
        </w:rPr>
        <w:t>4</w:t>
      </w:r>
      <w:r w:rsidRPr="00534F1D">
        <w:rPr>
          <w:sz w:val="20"/>
          <w:szCs w:val="20"/>
        </w:rPr>
        <w:t>, in the aggregate princip</w:t>
      </w:r>
      <w:r>
        <w:rPr>
          <w:sz w:val="20"/>
          <w:szCs w:val="20"/>
        </w:rPr>
        <w:t>al amount of $__________</w:t>
      </w:r>
      <w:r w:rsidRPr="00534F1D">
        <w:rPr>
          <w:sz w:val="20"/>
          <w:szCs w:val="20"/>
        </w:rPr>
        <w:t xml:space="preserve"> (the “</w:t>
      </w:r>
      <w:r>
        <w:rPr>
          <w:sz w:val="20"/>
          <w:szCs w:val="20"/>
        </w:rPr>
        <w:t>Series 2024</w:t>
      </w:r>
      <w:r w:rsidRPr="00534F1D">
        <w:rPr>
          <w:sz w:val="20"/>
          <w:szCs w:val="20"/>
        </w:rPr>
        <w:t xml:space="preserve"> Bonds”) pursuant to the terms of a resolution adopted by the City Council of the City on July 24, 2023, and pursuant to the terms of an Amended and Restated Indenture of Trust, dated as of </w:t>
      </w:r>
      <w:r>
        <w:rPr>
          <w:sz w:val="20"/>
          <w:szCs w:val="20"/>
        </w:rPr>
        <w:t>February</w:t>
      </w:r>
      <w:r w:rsidRPr="00534F1D">
        <w:rPr>
          <w:sz w:val="20"/>
          <w:szCs w:val="20"/>
        </w:rPr>
        <w:t xml:space="preserve"> 1, 202</w:t>
      </w:r>
      <w:r>
        <w:rPr>
          <w:sz w:val="20"/>
          <w:szCs w:val="20"/>
        </w:rPr>
        <w:t>4</w:t>
      </w:r>
      <w:r w:rsidRPr="00534F1D">
        <w:rPr>
          <w:sz w:val="20"/>
          <w:szCs w:val="20"/>
        </w:rPr>
        <w:t xml:space="preserve"> (the “Indenture”), between the Issuer and UMB Bank, n.a., as trustee (the “Trustee”).</w:t>
      </w:r>
    </w:p>
    <w:p w:rsidR="00534F1D" w:rsidRPr="00534F1D" w:rsidP="00534F1D">
      <w:pPr>
        <w:pStyle w:val="00BodyText5"/>
        <w:rPr>
          <w:sz w:val="20"/>
          <w:szCs w:val="20"/>
        </w:rPr>
      </w:pPr>
      <w:r w:rsidRPr="00534F1D">
        <w:rPr>
          <w:sz w:val="20"/>
          <w:szCs w:val="20"/>
        </w:rPr>
        <w:t xml:space="preserve">In connection with its purchase and the offer and sale by the Underwriter of the </w:t>
      </w:r>
      <w:r>
        <w:rPr>
          <w:sz w:val="20"/>
          <w:szCs w:val="20"/>
        </w:rPr>
        <w:t xml:space="preserve">Series 2024 </w:t>
      </w:r>
      <w:r w:rsidRPr="00534F1D">
        <w:rPr>
          <w:sz w:val="20"/>
          <w:szCs w:val="20"/>
        </w:rPr>
        <w:t xml:space="preserve">Bonds pursuant to the terms of a Bond Purchase Agreement, dated </w:t>
      </w:r>
      <w:r>
        <w:rPr>
          <w:sz w:val="20"/>
          <w:szCs w:val="20"/>
        </w:rPr>
        <w:t xml:space="preserve">January </w:t>
      </w:r>
      <w:r w:rsidRPr="00534F1D">
        <w:rPr>
          <w:sz w:val="20"/>
          <w:szCs w:val="20"/>
        </w:rPr>
        <w:t>__</w:t>
      </w:r>
      <w:r>
        <w:rPr>
          <w:sz w:val="20"/>
          <w:szCs w:val="20"/>
        </w:rPr>
        <w:t>_</w:t>
      </w:r>
      <w:r w:rsidRPr="00534F1D">
        <w:rPr>
          <w:sz w:val="20"/>
          <w:szCs w:val="20"/>
        </w:rPr>
        <w:t>, 202</w:t>
      </w:r>
      <w:r>
        <w:rPr>
          <w:sz w:val="20"/>
          <w:szCs w:val="20"/>
        </w:rPr>
        <w:t>4</w:t>
      </w:r>
      <w:r w:rsidRPr="00534F1D">
        <w:rPr>
          <w:sz w:val="20"/>
          <w:szCs w:val="20"/>
        </w:rPr>
        <w:t xml:space="preserve"> (the “Bond Purchase Agreement”), between the Issuer, STRIDE Academy Building Company, a Minnesota nonprofit corporation (the “Company”), STRIDE Academy, a Minnesota nonprofit corporation and public charter school (the “School”), and the Underwriter, and an Official Statement, dated </w:t>
      </w:r>
      <w:r>
        <w:rPr>
          <w:sz w:val="20"/>
          <w:szCs w:val="20"/>
        </w:rPr>
        <w:t>January _</w:t>
      </w:r>
      <w:r w:rsidRPr="00534F1D">
        <w:rPr>
          <w:sz w:val="20"/>
          <w:szCs w:val="20"/>
        </w:rPr>
        <w:t>__, 202</w:t>
      </w:r>
      <w:r>
        <w:rPr>
          <w:sz w:val="20"/>
          <w:szCs w:val="20"/>
        </w:rPr>
        <w:t>4</w:t>
      </w:r>
      <w:r w:rsidRPr="00534F1D">
        <w:rPr>
          <w:sz w:val="20"/>
          <w:szCs w:val="20"/>
        </w:rPr>
        <w:t xml:space="preserve"> (the “Official Statement”), the Underwriter hereby certifies that:</w:t>
      </w:r>
    </w:p>
    <w:p w:rsidR="00534F1D" w:rsidRPr="00534F1D" w:rsidP="00534F1D">
      <w:pPr>
        <w:pStyle w:val="00NumberList"/>
        <w:rPr>
          <w:sz w:val="20"/>
          <w:szCs w:val="20"/>
        </w:rPr>
      </w:pPr>
      <w:r w:rsidRPr="00534F1D">
        <w:rPr>
          <w:b/>
          <w:i/>
          <w:sz w:val="20"/>
          <w:szCs w:val="20"/>
        </w:rPr>
        <w:t>Sale of the General Rule Maturities</w:t>
      </w:r>
      <w:r w:rsidRPr="00534F1D">
        <w:rPr>
          <w:sz w:val="20"/>
          <w:szCs w:val="20"/>
        </w:rPr>
        <w:t>. As of the date of this Certificate of Underwriter (the “Certificate”), for each Maturity of the General Rule Maturities, the first price at which at least 10% of such Maturity was sold to the Public is the respective price listed in Exhibit A attached hereto. Capitalized terms used herein that are otherwise not defined shall have the meanings assigned such terms in Section 7 hereof or in the Indenture.</w:t>
      </w:r>
    </w:p>
    <w:p w:rsidR="00534F1D" w:rsidRPr="00534F1D" w:rsidP="00534F1D">
      <w:pPr>
        <w:pStyle w:val="00NumberList"/>
        <w:rPr>
          <w:sz w:val="20"/>
          <w:szCs w:val="20"/>
        </w:rPr>
      </w:pPr>
      <w:r w:rsidRPr="00534F1D">
        <w:rPr>
          <w:b/>
          <w:i/>
          <w:sz w:val="20"/>
          <w:szCs w:val="20"/>
        </w:rPr>
        <w:t>Purchase Price and Receipt.</w:t>
      </w:r>
      <w:r w:rsidRPr="00534F1D">
        <w:rPr>
          <w:sz w:val="20"/>
          <w:szCs w:val="20"/>
        </w:rPr>
        <w:t xml:space="preserve"> The </w:t>
      </w:r>
      <w:r>
        <w:rPr>
          <w:sz w:val="20"/>
          <w:szCs w:val="20"/>
        </w:rPr>
        <w:t>Series 2024</w:t>
      </w:r>
      <w:r w:rsidRPr="00534F1D">
        <w:rPr>
          <w:sz w:val="20"/>
          <w:szCs w:val="20"/>
        </w:rPr>
        <w:t xml:space="preserve"> Bonds were purchased by the Underwriter at a purchase pr</w:t>
      </w:r>
      <w:r>
        <w:rPr>
          <w:sz w:val="20"/>
          <w:szCs w:val="20"/>
        </w:rPr>
        <w:t>ice of $_____________</w:t>
      </w:r>
      <w:r w:rsidRPr="00534F1D">
        <w:rPr>
          <w:sz w:val="20"/>
          <w:szCs w:val="20"/>
        </w:rPr>
        <w:t xml:space="preserve"> (the principal amount of the </w:t>
      </w:r>
      <w:r>
        <w:rPr>
          <w:sz w:val="20"/>
          <w:szCs w:val="20"/>
        </w:rPr>
        <w:t>Series 2024</w:t>
      </w:r>
      <w:r w:rsidRPr="00534F1D">
        <w:rPr>
          <w:sz w:val="20"/>
          <w:szCs w:val="20"/>
        </w:rPr>
        <w:t xml:space="preserve"> </w:t>
      </w:r>
      <w:r>
        <w:rPr>
          <w:sz w:val="20"/>
          <w:szCs w:val="20"/>
        </w:rPr>
        <w:t>Bonds of $___________</w:t>
      </w:r>
      <w:r w:rsidRPr="00534F1D">
        <w:rPr>
          <w:sz w:val="20"/>
          <w:szCs w:val="20"/>
        </w:rPr>
        <w:t xml:space="preserve">, </w:t>
      </w:r>
      <w:r>
        <w:rPr>
          <w:sz w:val="20"/>
          <w:szCs w:val="20"/>
        </w:rPr>
        <w:t>[</w:t>
      </w:r>
      <w:r w:rsidRPr="00534F1D">
        <w:rPr>
          <w:sz w:val="20"/>
          <w:szCs w:val="20"/>
        </w:rPr>
        <w:t>plus</w:t>
      </w:r>
      <w:r>
        <w:rPr>
          <w:sz w:val="20"/>
          <w:szCs w:val="20"/>
        </w:rPr>
        <w:t>/less]</w:t>
      </w:r>
      <w:r w:rsidRPr="00534F1D">
        <w:rPr>
          <w:sz w:val="20"/>
          <w:szCs w:val="20"/>
        </w:rPr>
        <w:t xml:space="preserve"> [net] original issue [premium/discount] of $___________, less an Underwriter’s discount of </w:t>
      </w:r>
      <w:r>
        <w:rPr>
          <w:sz w:val="20"/>
          <w:szCs w:val="20"/>
        </w:rPr>
        <w:t>$__________</w:t>
      </w:r>
      <w:r w:rsidRPr="00534F1D">
        <w:rPr>
          <w:sz w:val="20"/>
          <w:szCs w:val="20"/>
        </w:rPr>
        <w:t>). Receipt of the executed and authenticated Bonds from the Trustee is hereby acknowledged by the Underwriter.</w:t>
      </w:r>
    </w:p>
    <w:p w:rsidR="00534F1D" w:rsidRPr="00534F1D" w:rsidP="00534F1D">
      <w:pPr>
        <w:pStyle w:val="00NumberList"/>
        <w:rPr>
          <w:sz w:val="20"/>
          <w:szCs w:val="20"/>
        </w:rPr>
      </w:pPr>
      <w:r w:rsidRPr="00534F1D">
        <w:rPr>
          <w:b/>
          <w:i/>
          <w:sz w:val="20"/>
          <w:szCs w:val="20"/>
        </w:rPr>
        <w:t>Yield.</w:t>
      </w:r>
      <w:r w:rsidRPr="00534F1D">
        <w:rPr>
          <w:sz w:val="20"/>
          <w:szCs w:val="20"/>
        </w:rPr>
        <w:t xml:space="preserve"> The Underwriter has determined the yield on the </w:t>
      </w:r>
      <w:r>
        <w:rPr>
          <w:sz w:val="20"/>
          <w:szCs w:val="20"/>
        </w:rPr>
        <w:t>Series 2024</w:t>
      </w:r>
      <w:r w:rsidRPr="00534F1D">
        <w:rPr>
          <w:sz w:val="20"/>
          <w:szCs w:val="20"/>
        </w:rPr>
        <w:t xml:space="preserve"> Bonds as the discount rate that, when used in computing the present value, as of the Date of Issuance of the </w:t>
      </w:r>
      <w:r>
        <w:rPr>
          <w:sz w:val="20"/>
          <w:szCs w:val="20"/>
        </w:rPr>
        <w:t>Series 2024</w:t>
      </w:r>
      <w:r w:rsidRPr="00534F1D">
        <w:rPr>
          <w:sz w:val="20"/>
          <w:szCs w:val="20"/>
        </w:rPr>
        <w:t xml:space="preserve"> Bonds, of all unconditionally payable payments of principal of and interest, and fees paid or reasonably expected to be paid for qualified guarantees on the </w:t>
      </w:r>
      <w:r>
        <w:rPr>
          <w:sz w:val="20"/>
          <w:szCs w:val="20"/>
        </w:rPr>
        <w:t>Series 2024</w:t>
      </w:r>
      <w:r w:rsidRPr="00534F1D">
        <w:rPr>
          <w:sz w:val="20"/>
          <w:szCs w:val="20"/>
        </w:rPr>
        <w:t xml:space="preserve"> Bonds, produces an amount equal to the present value, using the same discount rate, of the aggregate issue price of the </w:t>
      </w:r>
      <w:r>
        <w:rPr>
          <w:sz w:val="20"/>
          <w:szCs w:val="20"/>
        </w:rPr>
        <w:t>Series 2024</w:t>
      </w:r>
      <w:r w:rsidRPr="00534F1D">
        <w:rPr>
          <w:sz w:val="20"/>
          <w:szCs w:val="20"/>
        </w:rPr>
        <w:t xml:space="preserve"> Bonds as of the Date of Issuance of the </w:t>
      </w:r>
      <w:r>
        <w:rPr>
          <w:sz w:val="20"/>
          <w:szCs w:val="20"/>
        </w:rPr>
        <w:t>Series 2024</w:t>
      </w:r>
      <w:r w:rsidRPr="00534F1D">
        <w:rPr>
          <w:sz w:val="20"/>
          <w:szCs w:val="20"/>
        </w:rPr>
        <w:t xml:space="preserve"> Bonds. Based on the foregoing, the Underwriter has calculated a yield on the </w:t>
      </w:r>
      <w:r>
        <w:rPr>
          <w:sz w:val="20"/>
          <w:szCs w:val="20"/>
        </w:rPr>
        <w:t>Series 2024</w:t>
      </w:r>
      <w:r w:rsidRPr="00534F1D">
        <w:rPr>
          <w:sz w:val="20"/>
          <w:szCs w:val="20"/>
        </w:rPr>
        <w:t xml:space="preserve"> Bonds </w:t>
      </w:r>
      <w:r>
        <w:rPr>
          <w:sz w:val="20"/>
          <w:szCs w:val="20"/>
        </w:rPr>
        <w:t>of __________</w:t>
      </w:r>
      <w:r w:rsidRPr="00534F1D">
        <w:rPr>
          <w:sz w:val="20"/>
          <w:szCs w:val="20"/>
        </w:rPr>
        <w:t>%.</w:t>
      </w:r>
    </w:p>
    <w:p w:rsidR="00534F1D" w:rsidRPr="00534F1D" w:rsidP="00534F1D">
      <w:pPr>
        <w:pStyle w:val="00NumberList"/>
        <w:rPr>
          <w:sz w:val="20"/>
          <w:szCs w:val="20"/>
        </w:rPr>
      </w:pPr>
      <w:r w:rsidRPr="00534F1D">
        <w:rPr>
          <w:b/>
          <w:i/>
          <w:sz w:val="20"/>
          <w:szCs w:val="20"/>
        </w:rPr>
        <w:t>Weighted Average Maturity.</w:t>
      </w:r>
      <w:r w:rsidRPr="00534F1D">
        <w:rPr>
          <w:sz w:val="20"/>
          <w:szCs w:val="20"/>
        </w:rPr>
        <w:t xml:space="preserve"> For purposes of the Information Return for Tax-Exempt Private Activity Bond Issues, Form 8038 (“Form 8038”), prepared with respect to the </w:t>
      </w:r>
      <w:r>
        <w:rPr>
          <w:sz w:val="20"/>
          <w:szCs w:val="20"/>
        </w:rPr>
        <w:t>Series 2024</w:t>
      </w:r>
      <w:r w:rsidRPr="00534F1D">
        <w:rPr>
          <w:sz w:val="20"/>
          <w:szCs w:val="20"/>
        </w:rPr>
        <w:t xml:space="preserve"> Bonds, the Underwriter hereby certifies that the weighted average maturity of the </w:t>
      </w:r>
      <w:r>
        <w:rPr>
          <w:sz w:val="20"/>
          <w:szCs w:val="20"/>
        </w:rPr>
        <w:t>Series 2024</w:t>
      </w:r>
      <w:r w:rsidRPr="00534F1D">
        <w:rPr>
          <w:sz w:val="20"/>
          <w:szCs w:val="20"/>
        </w:rPr>
        <w:t xml:space="preserve"> Bonds is ________ years.</w:t>
      </w:r>
    </w:p>
    <w:p w:rsidR="00534F1D" w:rsidRPr="00534F1D" w:rsidP="00534F1D">
      <w:pPr>
        <w:pStyle w:val="00NumberList"/>
        <w:rPr>
          <w:sz w:val="20"/>
          <w:szCs w:val="20"/>
        </w:rPr>
      </w:pPr>
      <w:r w:rsidRPr="00534F1D">
        <w:rPr>
          <w:b/>
          <w:i/>
          <w:sz w:val="20"/>
          <w:szCs w:val="20"/>
        </w:rPr>
        <w:t>Reserve Fund.</w:t>
      </w:r>
      <w:r w:rsidRPr="00534F1D">
        <w:rPr>
          <w:sz w:val="20"/>
          <w:szCs w:val="20"/>
        </w:rPr>
        <w:t xml:space="preserve"> The Reserve Fund established pursuant to the terms of the Indenture to secure the Bonds (the “Reserve Fund”) is being funded in an amount equal to the Reserve Fund Requirement</w:t>
      </w:r>
      <w:r>
        <w:rPr>
          <w:sz w:val="20"/>
          <w:szCs w:val="20"/>
        </w:rPr>
        <w:t xml:space="preserve"> ($___________</w:t>
      </w:r>
      <w:r w:rsidRPr="00534F1D">
        <w:rPr>
          <w:sz w:val="20"/>
          <w:szCs w:val="20"/>
        </w:rPr>
        <w:t xml:space="preserve">) and was essential in the successful marketing of the </w:t>
      </w:r>
      <w:r>
        <w:rPr>
          <w:sz w:val="20"/>
          <w:szCs w:val="20"/>
        </w:rPr>
        <w:t>Series 2024</w:t>
      </w:r>
      <w:r w:rsidRPr="00534F1D">
        <w:rPr>
          <w:sz w:val="20"/>
          <w:szCs w:val="20"/>
        </w:rPr>
        <w:t xml:space="preserve"> Bonds at the interest rates applicable to the </w:t>
      </w:r>
      <w:r>
        <w:rPr>
          <w:sz w:val="20"/>
          <w:szCs w:val="20"/>
        </w:rPr>
        <w:t>Series 2024</w:t>
      </w:r>
      <w:r w:rsidRPr="00534F1D">
        <w:rPr>
          <w:sz w:val="20"/>
          <w:szCs w:val="20"/>
        </w:rPr>
        <w:t xml:space="preserve"> Bonds.</w:t>
      </w:r>
    </w:p>
    <w:p w:rsidR="00534F1D" w:rsidRPr="00534F1D" w:rsidP="00534F1D">
      <w:pPr>
        <w:pStyle w:val="00NumberList"/>
        <w:rPr>
          <w:sz w:val="20"/>
          <w:szCs w:val="20"/>
        </w:rPr>
      </w:pPr>
      <w:r w:rsidRPr="00534F1D">
        <w:rPr>
          <w:b/>
          <w:i/>
          <w:sz w:val="20"/>
          <w:szCs w:val="20"/>
        </w:rPr>
        <w:t xml:space="preserve">Yield on Loan Agreement. </w:t>
      </w:r>
      <w:r w:rsidRPr="00534F1D">
        <w:rPr>
          <w:sz w:val="20"/>
          <w:szCs w:val="20"/>
        </w:rPr>
        <w:t xml:space="preserve">The yield on the Loan Agreement, when taking into account the fee paid to the Issuer on the date of issuance of the </w:t>
      </w:r>
      <w:r>
        <w:rPr>
          <w:sz w:val="20"/>
          <w:szCs w:val="20"/>
        </w:rPr>
        <w:t>Series 2024</w:t>
      </w:r>
      <w:r w:rsidRPr="00534F1D">
        <w:rPr>
          <w:sz w:val="20"/>
          <w:szCs w:val="20"/>
        </w:rPr>
        <w:t xml:space="preserve"> Bonds, does not exceed the yield on the </w:t>
      </w:r>
      <w:r>
        <w:rPr>
          <w:sz w:val="20"/>
          <w:szCs w:val="20"/>
        </w:rPr>
        <w:t>Series 2024</w:t>
      </w:r>
      <w:r w:rsidRPr="00534F1D">
        <w:rPr>
          <w:sz w:val="20"/>
          <w:szCs w:val="20"/>
        </w:rPr>
        <w:t xml:space="preserve"> Bonds by more than 1.50%.</w:t>
      </w:r>
    </w:p>
    <w:p w:rsidR="00534F1D" w:rsidRPr="00534F1D" w:rsidP="00534F1D">
      <w:pPr>
        <w:pStyle w:val="00NumberList"/>
        <w:rPr>
          <w:sz w:val="20"/>
          <w:szCs w:val="20"/>
        </w:rPr>
      </w:pPr>
      <w:r w:rsidRPr="00534F1D">
        <w:rPr>
          <w:b/>
          <w:i/>
          <w:sz w:val="20"/>
          <w:szCs w:val="20"/>
        </w:rPr>
        <w:t>Defined Terms</w:t>
      </w:r>
      <w:r w:rsidRPr="00534F1D">
        <w:rPr>
          <w:sz w:val="20"/>
          <w:szCs w:val="20"/>
        </w:rPr>
        <w:t>.</w:t>
      </w:r>
    </w:p>
    <w:p w:rsidR="00534F1D" w:rsidRPr="00534F1D" w:rsidP="00534F1D">
      <w:pPr>
        <w:pStyle w:val="00NumberList"/>
        <w:numPr>
          <w:ilvl w:val="1"/>
          <w:numId w:val="2"/>
        </w:numPr>
        <w:rPr>
          <w:sz w:val="20"/>
          <w:szCs w:val="20"/>
        </w:rPr>
      </w:pPr>
      <w:r w:rsidRPr="00534F1D">
        <w:rPr>
          <w:sz w:val="20"/>
          <w:szCs w:val="20"/>
        </w:rPr>
        <w:t xml:space="preserve">General Rule Maturities means those Maturities of the </w:t>
      </w:r>
      <w:r>
        <w:rPr>
          <w:sz w:val="20"/>
          <w:szCs w:val="20"/>
        </w:rPr>
        <w:t>Series 2024</w:t>
      </w:r>
      <w:r w:rsidRPr="00534F1D">
        <w:rPr>
          <w:sz w:val="20"/>
          <w:szCs w:val="20"/>
        </w:rPr>
        <w:t xml:space="preserve"> Bonds listed in Schedule A attached hereto as the “General Rule Maturities.”</w:t>
      </w:r>
    </w:p>
    <w:p w:rsidR="00534F1D" w:rsidRPr="00534F1D" w:rsidP="00534F1D">
      <w:pPr>
        <w:pStyle w:val="00NumberList"/>
        <w:numPr>
          <w:ilvl w:val="1"/>
          <w:numId w:val="2"/>
        </w:numPr>
        <w:rPr>
          <w:sz w:val="20"/>
          <w:szCs w:val="20"/>
        </w:rPr>
      </w:pPr>
      <w:r w:rsidRPr="00534F1D">
        <w:rPr>
          <w:sz w:val="20"/>
          <w:szCs w:val="20"/>
        </w:rPr>
        <w:t xml:space="preserve">Maturity means </w:t>
      </w:r>
      <w:r>
        <w:rPr>
          <w:sz w:val="20"/>
          <w:szCs w:val="20"/>
        </w:rPr>
        <w:t>Series 2024</w:t>
      </w:r>
      <w:r w:rsidRPr="00534F1D">
        <w:rPr>
          <w:sz w:val="20"/>
          <w:szCs w:val="20"/>
        </w:rPr>
        <w:t xml:space="preserve"> Bonds with the same credit and payment terms. </w:t>
      </w:r>
      <w:r>
        <w:rPr>
          <w:sz w:val="20"/>
          <w:szCs w:val="20"/>
        </w:rPr>
        <w:t>Series 2024</w:t>
      </w:r>
      <w:r w:rsidRPr="00534F1D">
        <w:rPr>
          <w:sz w:val="20"/>
          <w:szCs w:val="20"/>
        </w:rPr>
        <w:t xml:space="preserve"> Bonds with different maturity dates, or </w:t>
      </w:r>
      <w:r>
        <w:rPr>
          <w:sz w:val="20"/>
          <w:szCs w:val="20"/>
        </w:rPr>
        <w:t>Series 2024</w:t>
      </w:r>
      <w:r w:rsidRPr="00534F1D">
        <w:rPr>
          <w:sz w:val="20"/>
          <w:szCs w:val="20"/>
        </w:rPr>
        <w:t xml:space="preserve"> Bonds with the same maturity date but different stated interest rates, are treated as separate Maturities.</w:t>
      </w:r>
    </w:p>
    <w:p w:rsidR="00534F1D" w:rsidRPr="00534F1D" w:rsidP="00534F1D">
      <w:pPr>
        <w:pStyle w:val="00NumberList"/>
        <w:numPr>
          <w:ilvl w:val="1"/>
          <w:numId w:val="2"/>
        </w:numPr>
        <w:rPr>
          <w:sz w:val="20"/>
          <w:szCs w:val="20"/>
        </w:rPr>
      </w:pPr>
      <w:r w:rsidRPr="00534F1D">
        <w:rPr>
          <w:sz w:val="20"/>
          <w:szCs w:val="20"/>
        </w:rPr>
        <w:t xml:space="preserve">Public means any person (including an individual, trust, estate, partnership, association, company, or corporation) other than an Underwriter or a related party to an Underwriter. The term “related party” for purposes of this Certificate means, with respect to a purchaser of the </w:t>
      </w:r>
      <w:r>
        <w:rPr>
          <w:sz w:val="20"/>
          <w:szCs w:val="20"/>
        </w:rPr>
        <w:t>Series 2024</w:t>
      </w:r>
      <w:r w:rsidRPr="00534F1D">
        <w:rPr>
          <w:sz w:val="20"/>
          <w:szCs w:val="20"/>
        </w:rPr>
        <w:t xml:space="preserve"> Bonds,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w:t>
      </w:r>
    </w:p>
    <w:p w:rsidR="00534F1D" w:rsidRPr="00534F1D" w:rsidP="00534F1D">
      <w:pPr>
        <w:pStyle w:val="00NumberList"/>
        <w:numPr>
          <w:ilvl w:val="1"/>
          <w:numId w:val="2"/>
        </w:numPr>
        <w:rPr>
          <w:sz w:val="20"/>
          <w:szCs w:val="20"/>
        </w:rPr>
      </w:pPr>
      <w:r w:rsidRPr="00534F1D">
        <w:rPr>
          <w:sz w:val="20"/>
          <w:szCs w:val="20"/>
        </w:rPr>
        <w:t xml:space="preserve">Underwriter means (i) any person that agrees pursuant to a written contract with the Issuer (or with the lead underwriter to form an underwriting syndicate) to participate in the initial sale of the </w:t>
      </w:r>
      <w:r>
        <w:rPr>
          <w:sz w:val="20"/>
          <w:szCs w:val="20"/>
        </w:rPr>
        <w:t>Series 2024</w:t>
      </w:r>
      <w:r w:rsidRPr="00534F1D">
        <w:rPr>
          <w:sz w:val="20"/>
          <w:szCs w:val="20"/>
        </w:rPr>
        <w:t xml:space="preserve"> Bonds to the Public, and (ii) any person that agrees pursuant to a written contract directly or indirectly with a person described in clause (i) of this paragraph to participate in the initial sale of the </w:t>
      </w:r>
      <w:r>
        <w:rPr>
          <w:sz w:val="20"/>
          <w:szCs w:val="20"/>
        </w:rPr>
        <w:t>Series 2024</w:t>
      </w:r>
      <w:r w:rsidRPr="00534F1D">
        <w:rPr>
          <w:sz w:val="20"/>
          <w:szCs w:val="20"/>
        </w:rPr>
        <w:t xml:space="preserve"> Bonds to the Public (including a member of a selling group or a party to a retail distribution agreement participating in the initial sale of the </w:t>
      </w:r>
      <w:r>
        <w:rPr>
          <w:sz w:val="20"/>
          <w:szCs w:val="20"/>
        </w:rPr>
        <w:t>Series 2024</w:t>
      </w:r>
      <w:r w:rsidRPr="00534F1D">
        <w:rPr>
          <w:sz w:val="20"/>
          <w:szCs w:val="20"/>
        </w:rPr>
        <w:t xml:space="preserve"> Bonds to the Public).</w:t>
      </w:r>
    </w:p>
    <w:p w:rsidR="00534F1D" w:rsidRPr="00534F1D" w:rsidP="00534F1D">
      <w:pPr>
        <w:pStyle w:val="00NumberList"/>
        <w:rPr>
          <w:sz w:val="20"/>
          <w:szCs w:val="20"/>
        </w:rPr>
      </w:pPr>
      <w:r w:rsidRPr="00534F1D">
        <w:rPr>
          <w:b/>
          <w:i/>
          <w:sz w:val="20"/>
          <w:szCs w:val="20"/>
        </w:rPr>
        <w:t>Representations</w:t>
      </w:r>
      <w:r w:rsidRPr="00534F1D">
        <w:rPr>
          <w:sz w:val="20"/>
          <w:szCs w:val="20"/>
        </w:rPr>
        <w:t xml:space="preserve">. The representations set forth in this Certificate are limited to factual matters only. Nothing in this Certificate represents the Underwriter’s interpretation of any laws, including specifically Sections 103 and 148 of the Internal Revenue Code of 1986, as amended, and the Treasury Regulations promulgated thereunder. The undersigned understands that the foregoing information will be relied upon by the Issuer, the Company, and the School with respect to certain of the representations set forth in a tax certificate of the Company and School, dated the date hereof, endorsed by the Issuer, and the Tax Regulatory Agreement, dated the date hereof, among the Company, the School, and the Trustee, with respect to compliance with the federal income tax rules affecting the Bonds, and by Kennedy &amp; Graven, Chartered in connection with rendering its opinion that the interest on the </w:t>
      </w:r>
      <w:r>
        <w:rPr>
          <w:sz w:val="20"/>
          <w:szCs w:val="20"/>
        </w:rPr>
        <w:t>Series 2024</w:t>
      </w:r>
      <w:r w:rsidRPr="00534F1D">
        <w:rPr>
          <w:sz w:val="20"/>
          <w:szCs w:val="20"/>
        </w:rPr>
        <w:t xml:space="preserve"> Bonds is excluded from gross income for federal income tax purposes, the preparation of the Internal Revenue Service Form 8038, and other federal income tax advice that it may give to the Issuer, the Company, and the School from time to time relating to the Bonds.</w:t>
      </w:r>
    </w:p>
    <w:p w:rsidR="00534F1D" w:rsidRPr="00534F1D" w:rsidP="00534F1D">
      <w:pPr>
        <w:jc w:val="left"/>
        <w:rPr>
          <w:sz w:val="20"/>
          <w:szCs w:val="20"/>
        </w:rPr>
      </w:pPr>
      <w:r w:rsidRPr="00534F1D">
        <w:rPr>
          <w:sz w:val="20"/>
          <w:szCs w:val="20"/>
        </w:rPr>
        <w:br w:type="page"/>
      </w:r>
    </w:p>
    <w:p w:rsidR="00534F1D" w:rsidRPr="00534F1D" w:rsidP="00534F1D">
      <w:pPr>
        <w:pStyle w:val="00BodyText5"/>
        <w:rPr>
          <w:sz w:val="20"/>
          <w:szCs w:val="20"/>
        </w:rPr>
      </w:pPr>
      <w:r w:rsidRPr="00534F1D">
        <w:rPr>
          <w:sz w:val="20"/>
          <w:szCs w:val="20"/>
        </w:rPr>
        <w:t>Signature page of the Underwriter to the Certificate of the Underwriter, dated the date first above written.</w:t>
      </w:r>
    </w:p>
    <w:tbl>
      <w:tblPr>
        <w:tblStyle w:val="TableGrid"/>
        <w:tblW w:w="94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00"/>
        <w:gridCol w:w="4950"/>
      </w:tblGrid>
      <w:tr w:rsidTr="00470818">
        <w:tblPrEx>
          <w:tblW w:w="94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500" w:type="dxa"/>
          </w:tcPr>
          <w:p w:rsidR="00534F1D" w:rsidRPr="00534F1D" w:rsidP="00470818">
            <w:pPr>
              <w:pStyle w:val="00Normal"/>
              <w:spacing w:after="0"/>
              <w:jc w:val="both"/>
              <w:rPr>
                <w:rStyle w:val="DefaultParagraphFont"/>
                <w:rFonts w:eastAsia="Times New Roman" w:cs="Times New Roman"/>
                <w:sz w:val="20"/>
                <w:szCs w:val="20"/>
                <w:lang w:val="en-US" w:eastAsia="en-US" w:bidi="ar-SA"/>
              </w:rPr>
            </w:pPr>
          </w:p>
        </w:tc>
        <w:tc>
          <w:tcPr>
            <w:tcW w:w="4950" w:type="dxa"/>
          </w:tcPr>
          <w:p w:rsidR="00534F1D" w:rsidRPr="00534F1D" w:rsidP="00470818">
            <w:pPr>
              <w:pStyle w:val="00Normal"/>
              <w:spacing w:after="0"/>
              <w:jc w:val="both"/>
              <w:rPr>
                <w:rStyle w:val="DefaultParagraphFont"/>
                <w:rFonts w:eastAsia="Times New Roman" w:cs="Times New Roman"/>
                <w:b/>
                <w:sz w:val="20"/>
                <w:szCs w:val="20"/>
                <w:lang w:val="en-US" w:eastAsia="en-US" w:bidi="ar-SA"/>
              </w:rPr>
            </w:pPr>
            <w:r w:rsidRPr="00534F1D">
              <w:rPr>
                <w:rFonts w:eastAsia="Times New Roman" w:cs="Times New Roman"/>
                <w:b/>
                <w:sz w:val="20"/>
                <w:szCs w:val="20"/>
                <w:lang w:val="en-US" w:eastAsia="en-US" w:bidi="ar-SA"/>
              </w:rPr>
              <w:t>ROBERT W. BAIRD &amp; CO. INCORPORATED</w:t>
            </w:r>
          </w:p>
        </w:tc>
      </w:tr>
      <w:tr w:rsidTr="00470818">
        <w:tblPrEx>
          <w:tblW w:w="9450" w:type="dxa"/>
          <w:tblInd w:w="0" w:type="dxa"/>
          <w:tblCellMar>
            <w:top w:w="0" w:type="dxa"/>
            <w:left w:w="108" w:type="dxa"/>
            <w:bottom w:w="0" w:type="dxa"/>
            <w:right w:w="108" w:type="dxa"/>
          </w:tblCellMar>
          <w:tblLook w:val="04A0"/>
        </w:tblPrEx>
        <w:tc>
          <w:tcPr>
            <w:tcW w:w="4500" w:type="dxa"/>
          </w:tcPr>
          <w:p w:rsidR="00534F1D" w:rsidRPr="00534F1D" w:rsidP="00470818">
            <w:pPr>
              <w:pStyle w:val="00Normal"/>
              <w:spacing w:after="240"/>
              <w:jc w:val="both"/>
              <w:rPr>
                <w:rStyle w:val="DefaultParagraphFont"/>
                <w:rFonts w:eastAsia="Times New Roman" w:cs="Times New Roman"/>
                <w:sz w:val="20"/>
                <w:szCs w:val="20"/>
                <w:lang w:val="en-US" w:eastAsia="en-US" w:bidi="ar-SA"/>
              </w:rPr>
            </w:pPr>
          </w:p>
        </w:tc>
        <w:tc>
          <w:tcPr>
            <w:tcW w:w="4950" w:type="dxa"/>
          </w:tcPr>
          <w:p w:rsidR="00534F1D" w:rsidRPr="00534F1D" w:rsidP="00470818">
            <w:pPr>
              <w:pStyle w:val="00Normal"/>
              <w:spacing w:after="240"/>
              <w:jc w:val="both"/>
              <w:rPr>
                <w:rStyle w:val="DefaultParagraphFont"/>
                <w:rFonts w:eastAsia="Times New Roman" w:cs="Times New Roman"/>
                <w:sz w:val="20"/>
                <w:szCs w:val="20"/>
                <w:lang w:val="en-US" w:eastAsia="en-US" w:bidi="ar-SA"/>
              </w:rPr>
            </w:pPr>
          </w:p>
        </w:tc>
      </w:tr>
      <w:tr w:rsidTr="00470818">
        <w:tblPrEx>
          <w:tblW w:w="9450" w:type="dxa"/>
          <w:tblInd w:w="0" w:type="dxa"/>
          <w:tblCellMar>
            <w:top w:w="0" w:type="dxa"/>
            <w:left w:w="108" w:type="dxa"/>
            <w:bottom w:w="0" w:type="dxa"/>
            <w:right w:w="108" w:type="dxa"/>
          </w:tblCellMar>
          <w:tblLook w:val="04A0"/>
        </w:tblPrEx>
        <w:tc>
          <w:tcPr>
            <w:tcW w:w="4500" w:type="dxa"/>
          </w:tcPr>
          <w:p w:rsidR="00534F1D" w:rsidRPr="00534F1D" w:rsidP="00470818">
            <w:pPr>
              <w:pStyle w:val="00Normal"/>
              <w:spacing w:after="240"/>
              <w:jc w:val="both"/>
              <w:rPr>
                <w:rStyle w:val="DefaultParagraphFont"/>
                <w:rFonts w:eastAsia="Times New Roman" w:cs="Times New Roman"/>
                <w:sz w:val="20"/>
                <w:szCs w:val="20"/>
                <w:u w:val="single"/>
                <w:lang w:val="en-US" w:eastAsia="en-US" w:bidi="ar-SA"/>
              </w:rPr>
            </w:pPr>
          </w:p>
        </w:tc>
        <w:tc>
          <w:tcPr>
            <w:tcW w:w="4950" w:type="dxa"/>
          </w:tcPr>
          <w:p w:rsidR="00534F1D" w:rsidRPr="00534F1D" w:rsidP="00470818">
            <w:pPr>
              <w:pStyle w:val="00Normal"/>
              <w:tabs>
                <w:tab w:val="right" w:pos="4507"/>
              </w:tabs>
              <w:spacing w:after="240"/>
              <w:jc w:val="both"/>
              <w:rPr>
                <w:rStyle w:val="DefaultParagraphFont"/>
                <w:rFonts w:eastAsia="Times New Roman" w:cs="Times New Roman"/>
                <w:sz w:val="20"/>
                <w:szCs w:val="20"/>
                <w:u w:val="single"/>
                <w:lang w:val="en-US" w:eastAsia="en-US" w:bidi="ar-SA"/>
              </w:rPr>
            </w:pPr>
            <w:r w:rsidRPr="00534F1D">
              <w:rPr>
                <w:rFonts w:eastAsia="Times New Roman" w:cs="Times New Roman"/>
                <w:sz w:val="20"/>
                <w:szCs w:val="20"/>
                <w:lang w:val="en-US" w:eastAsia="en-US" w:bidi="ar-SA"/>
              </w:rPr>
              <w:t>By:</w:t>
            </w:r>
            <w:r w:rsidRPr="00534F1D">
              <w:rPr>
                <w:rFonts w:eastAsia="Times New Roman" w:cs="Times New Roman"/>
                <w:sz w:val="20"/>
                <w:szCs w:val="20"/>
                <w:u w:val="single"/>
                <w:lang w:val="en-US" w:eastAsia="en-US" w:bidi="ar-SA"/>
              </w:rPr>
              <w:tab/>
            </w:r>
          </w:p>
        </w:tc>
      </w:tr>
      <w:tr w:rsidTr="00470818">
        <w:tblPrEx>
          <w:tblW w:w="9450" w:type="dxa"/>
          <w:tblInd w:w="0" w:type="dxa"/>
          <w:tblCellMar>
            <w:top w:w="0" w:type="dxa"/>
            <w:left w:w="108" w:type="dxa"/>
            <w:bottom w:w="0" w:type="dxa"/>
            <w:right w:w="108" w:type="dxa"/>
          </w:tblCellMar>
          <w:tblLook w:val="04A0"/>
        </w:tblPrEx>
        <w:tc>
          <w:tcPr>
            <w:tcW w:w="4500" w:type="dxa"/>
          </w:tcPr>
          <w:p w:rsidR="00534F1D" w:rsidRPr="00534F1D" w:rsidP="00470818">
            <w:pPr>
              <w:pStyle w:val="00Normal"/>
              <w:spacing w:after="240"/>
              <w:jc w:val="both"/>
              <w:rPr>
                <w:rStyle w:val="DefaultParagraphFont"/>
                <w:rFonts w:eastAsia="Times New Roman" w:cs="Times New Roman"/>
                <w:sz w:val="20"/>
                <w:szCs w:val="20"/>
                <w:lang w:val="en-US" w:eastAsia="en-US" w:bidi="ar-SA"/>
              </w:rPr>
            </w:pPr>
          </w:p>
        </w:tc>
        <w:tc>
          <w:tcPr>
            <w:tcW w:w="4950" w:type="dxa"/>
          </w:tcPr>
          <w:p w:rsidR="00534F1D" w:rsidRPr="00534F1D" w:rsidP="00534F1D">
            <w:pPr>
              <w:pStyle w:val="00Normal"/>
              <w:tabs>
                <w:tab w:val="right" w:pos="4507"/>
              </w:tabs>
              <w:spacing w:after="0"/>
              <w:jc w:val="both"/>
              <w:rPr>
                <w:rStyle w:val="DefaultParagraphFont"/>
                <w:rFonts w:eastAsia="Times New Roman" w:cs="Times New Roman"/>
                <w:sz w:val="20"/>
                <w:szCs w:val="20"/>
                <w:u w:val="single"/>
                <w:lang w:val="en-US" w:eastAsia="en-US" w:bidi="ar-SA"/>
              </w:rPr>
            </w:pPr>
            <w:r w:rsidRPr="00534F1D">
              <w:rPr>
                <w:rFonts w:eastAsia="Times New Roman" w:cs="Times New Roman"/>
                <w:sz w:val="20"/>
                <w:szCs w:val="20"/>
                <w:lang w:val="en-US" w:eastAsia="en-US" w:bidi="ar-SA"/>
              </w:rPr>
              <w:t>Its: Managing Director</w:t>
            </w:r>
          </w:p>
        </w:tc>
      </w:tr>
    </w:tbl>
    <w:p w:rsidR="00534F1D" w:rsidRPr="00534F1D" w:rsidP="00534F1D">
      <w:pPr>
        <w:rPr>
          <w:sz w:val="20"/>
          <w:szCs w:val="20"/>
        </w:rPr>
      </w:pPr>
      <w:r w:rsidRPr="00534F1D">
        <w:rPr>
          <w:sz w:val="20"/>
          <w:szCs w:val="20"/>
        </w:rPr>
        <w:br w:type="page"/>
      </w:r>
    </w:p>
    <w:p w:rsidR="00534F1D" w:rsidRPr="00534F1D" w:rsidP="00534F1D">
      <w:pPr>
        <w:pStyle w:val="00TitleC"/>
        <w:spacing w:after="0"/>
        <w:rPr>
          <w:sz w:val="20"/>
          <w:szCs w:val="20"/>
        </w:rPr>
      </w:pPr>
      <w:r w:rsidRPr="00534F1D">
        <w:rPr>
          <w:sz w:val="20"/>
          <w:szCs w:val="20"/>
        </w:rPr>
        <w:t>Exhibit A</w:t>
      </w:r>
    </w:p>
    <w:p w:rsidR="00534F1D" w:rsidRPr="00534F1D" w:rsidP="00534F1D">
      <w:pPr>
        <w:pStyle w:val="00TitleC"/>
        <w:rPr>
          <w:sz w:val="20"/>
          <w:szCs w:val="20"/>
        </w:rPr>
      </w:pPr>
      <w:r w:rsidRPr="00534F1D">
        <w:rPr>
          <w:sz w:val="20"/>
          <w:szCs w:val="20"/>
        </w:rPr>
        <w:t>Bond Pricing Schedules</w:t>
      </w:r>
    </w:p>
    <w:p w:rsidR="00534F1D" w:rsidP="00534F1D">
      <w:pPr>
        <w:pStyle w:val="00TitleC"/>
      </w:pPr>
    </w:p>
    <w:p w:rsidR="00534F1D" w:rsidP="00534F1D">
      <w:pPr>
        <w:pStyle w:val="00TitleC"/>
        <w:keepNext w:val="0"/>
        <w:rPr>
          <w:b w:val="0"/>
        </w:rPr>
        <w:sectPr w:rsidSect="008107D8">
          <w:footerReference w:type="default" r:id="rId24"/>
          <w:pgSz w:w="12240" w:h="15840" w:code="1"/>
          <w:pgMar w:top="1440" w:right="1440" w:bottom="1440" w:left="1440" w:header="720" w:footer="720" w:gutter="0"/>
          <w:pgNumType w:start="1"/>
          <w:cols w:space="720"/>
          <w:docGrid w:linePitch="360"/>
        </w:sectPr>
      </w:pPr>
    </w:p>
    <w:p w:rsidR="004B3E97" w:rsidRPr="00151517" w:rsidP="004B3E97">
      <w:pPr>
        <w:contextualSpacing/>
        <w:jc w:val="center"/>
        <w:rPr>
          <w:rFonts w:eastAsia="PMingLiU"/>
          <w:b/>
          <w:caps/>
          <w:sz w:val="20"/>
        </w:rPr>
      </w:pPr>
      <w:r w:rsidRPr="00151517">
        <w:rPr>
          <w:rFonts w:eastAsia="PMingLiU"/>
          <w:b/>
          <w:caps/>
          <w:sz w:val="20"/>
        </w:rPr>
        <w:t>Exhibit B</w:t>
      </w:r>
    </w:p>
    <w:p w:rsidR="004B3E97" w:rsidRPr="00151517" w:rsidP="004B3E97">
      <w:pPr>
        <w:contextualSpacing/>
        <w:jc w:val="center"/>
        <w:rPr>
          <w:rFonts w:eastAsia="PMingLiU"/>
          <w:b/>
          <w:caps/>
          <w:sz w:val="20"/>
        </w:rPr>
      </w:pPr>
    </w:p>
    <w:p w:rsidR="004B3E97" w:rsidRPr="00151517" w:rsidP="004B3E97">
      <w:pPr>
        <w:contextualSpacing/>
        <w:jc w:val="center"/>
        <w:rPr>
          <w:rFonts w:eastAsia="Calibri"/>
          <w:b/>
          <w:sz w:val="20"/>
        </w:rPr>
      </w:pPr>
      <w:r w:rsidRPr="00151517">
        <w:rPr>
          <w:rFonts w:eastAsia="Calibri"/>
          <w:b/>
          <w:sz w:val="20"/>
        </w:rPr>
        <w:t>FORM OF SUPPLEMENTAL OPINION OF BOND COUNSEL</w:t>
      </w:r>
    </w:p>
    <w:p w:rsidR="004B3E97" w:rsidP="004B3E97">
      <w:pPr>
        <w:pStyle w:val="00TitleC"/>
        <w:keepNext w:val="0"/>
        <w:spacing w:after="0"/>
        <w:rPr>
          <w:b w:val="0"/>
        </w:rPr>
      </w:pPr>
    </w:p>
    <w:p w:rsidR="000C0097" w:rsidRPr="00C228E2" w:rsidP="004B3E97">
      <w:pPr>
        <w:pStyle w:val="00TitleC"/>
        <w:keepNext w:val="0"/>
        <w:spacing w:after="0"/>
        <w:rPr>
          <w:b w:val="0"/>
          <w:sz w:val="20"/>
        </w:rPr>
      </w:pPr>
    </w:p>
    <w:p w:rsidR="000C0097" w:rsidRPr="00C228E2" w:rsidP="004B3E97">
      <w:pPr>
        <w:pStyle w:val="00TitleC"/>
        <w:keepNext w:val="0"/>
        <w:spacing w:after="0"/>
        <w:rPr>
          <w:b w:val="0"/>
          <w:sz w:val="20"/>
        </w:rPr>
      </w:pPr>
    </w:p>
    <w:p w:rsidR="000C0097" w:rsidRPr="00C228E2" w:rsidP="000C0097">
      <w:pPr>
        <w:keepNext/>
        <w:keepLines/>
        <w:widowControl w:val="0"/>
        <w:rPr>
          <w:sz w:val="20"/>
        </w:rPr>
      </w:pPr>
      <w:r w:rsidRPr="00C228E2">
        <w:rPr>
          <w:sz w:val="20"/>
        </w:rPr>
        <w:t>Robert W. Baird &amp; Co. Incorporated</w:t>
      </w:r>
    </w:p>
    <w:p w:rsidR="000C0097" w:rsidRPr="00C228E2" w:rsidP="000C0097">
      <w:pPr>
        <w:rPr>
          <w:sz w:val="20"/>
        </w:rPr>
      </w:pPr>
      <w:r w:rsidRPr="00C228E2">
        <w:rPr>
          <w:sz w:val="20"/>
        </w:rPr>
        <w:t>7755 3rd Street North, Suite 400</w:t>
      </w:r>
    </w:p>
    <w:p w:rsidR="000C0097" w:rsidRPr="00C228E2" w:rsidP="000C0097">
      <w:pPr>
        <w:rPr>
          <w:sz w:val="20"/>
        </w:rPr>
      </w:pPr>
      <w:r w:rsidRPr="00C228E2">
        <w:rPr>
          <w:sz w:val="20"/>
        </w:rPr>
        <w:t>Saint Paul, Minnesota 55128</w:t>
      </w:r>
    </w:p>
    <w:p w:rsidR="000C0097" w:rsidRPr="00C228E2" w:rsidP="000C0097">
      <w:pPr>
        <w:pStyle w:val="Centered"/>
        <w:spacing w:after="0"/>
        <w:jc w:val="both"/>
        <w:rPr>
          <w:bCs/>
          <w:sz w:val="20"/>
        </w:rPr>
      </w:pPr>
    </w:p>
    <w:p w:rsidR="000C0097" w:rsidRPr="00C228E2" w:rsidP="000C0097">
      <w:pPr>
        <w:jc w:val="center"/>
        <w:rPr>
          <w:b/>
          <w:bCs/>
          <w:sz w:val="20"/>
        </w:rPr>
      </w:pPr>
      <w:r w:rsidRPr="00C228E2">
        <w:rPr>
          <w:b/>
          <w:bCs/>
          <w:sz w:val="20"/>
        </w:rPr>
        <w:t>$[PAR]</w:t>
      </w:r>
    </w:p>
    <w:p w:rsidR="000C0097" w:rsidRPr="00C228E2" w:rsidP="000C0097">
      <w:pPr>
        <w:jc w:val="center"/>
        <w:rPr>
          <w:b/>
          <w:bCs/>
          <w:sz w:val="20"/>
        </w:rPr>
      </w:pPr>
      <w:r w:rsidRPr="00C228E2">
        <w:rPr>
          <w:b/>
          <w:bCs/>
          <w:sz w:val="20"/>
        </w:rPr>
        <w:t>City of Saint Cloud, Minnesota</w:t>
      </w:r>
    </w:p>
    <w:p w:rsidR="000C0097" w:rsidRPr="00C228E2" w:rsidP="000C0097">
      <w:pPr>
        <w:jc w:val="center"/>
        <w:rPr>
          <w:b/>
          <w:bCs/>
          <w:sz w:val="20"/>
        </w:rPr>
      </w:pPr>
      <w:r w:rsidRPr="00C228E2">
        <w:rPr>
          <w:b/>
          <w:bCs/>
          <w:sz w:val="20"/>
        </w:rPr>
        <w:t>Charter School Lease Revenue Bonds</w:t>
      </w:r>
    </w:p>
    <w:p w:rsidR="000C0097" w:rsidRPr="00C228E2" w:rsidP="000C0097">
      <w:pPr>
        <w:jc w:val="center"/>
        <w:rPr>
          <w:b/>
          <w:bCs/>
          <w:sz w:val="20"/>
        </w:rPr>
      </w:pPr>
      <w:r w:rsidRPr="00C228E2">
        <w:rPr>
          <w:b/>
          <w:bCs/>
          <w:sz w:val="20"/>
        </w:rPr>
        <w:t>(STRIDE Academy Project)</w:t>
      </w:r>
    </w:p>
    <w:p w:rsidR="000C0097" w:rsidRPr="00C228E2" w:rsidP="000C0097">
      <w:pPr>
        <w:jc w:val="center"/>
        <w:rPr>
          <w:b/>
          <w:bCs/>
          <w:sz w:val="20"/>
        </w:rPr>
      </w:pPr>
      <w:r w:rsidRPr="00C228E2">
        <w:rPr>
          <w:b/>
          <w:bCs/>
          <w:sz w:val="20"/>
        </w:rPr>
        <w:t>Series 2024</w:t>
      </w:r>
    </w:p>
    <w:p w:rsidR="000C0097" w:rsidRPr="00C228E2" w:rsidP="000C0097">
      <w:pPr>
        <w:jc w:val="center"/>
        <w:rPr>
          <w:sz w:val="20"/>
        </w:rPr>
      </w:pPr>
    </w:p>
    <w:p w:rsidR="000C0097" w:rsidRPr="00C228E2" w:rsidP="000C0097">
      <w:pPr>
        <w:suppressAutoHyphens/>
        <w:rPr>
          <w:sz w:val="20"/>
        </w:rPr>
      </w:pPr>
      <w:r w:rsidRPr="00C228E2">
        <w:rPr>
          <w:sz w:val="20"/>
        </w:rPr>
        <w:tab/>
        <w:t xml:space="preserve">We have acted as bond counsel to the City of Saint Cloud, Minnesota (the “Issuer”) in connection with the issuance by the Issuer of its Charter School Lease Revenue Bonds (STRIDE Academy Project), </w:t>
      </w:r>
      <w:r w:rsidRPr="00C228E2" w:rsidR="00840111">
        <w:rPr>
          <w:sz w:val="20"/>
        </w:rPr>
        <w:t>Series 2024</w:t>
      </w:r>
      <w:r w:rsidRPr="00C228E2">
        <w:rPr>
          <w:sz w:val="20"/>
        </w:rPr>
        <w:t xml:space="preserve"> (the “</w:t>
      </w:r>
      <w:r w:rsidRPr="00C228E2" w:rsidR="00840111">
        <w:rPr>
          <w:sz w:val="20"/>
        </w:rPr>
        <w:t>Series 2024</w:t>
      </w:r>
      <w:r w:rsidRPr="00C228E2">
        <w:rPr>
          <w:sz w:val="20"/>
        </w:rPr>
        <w:t xml:space="preserve"> Bonds”), in the original aggregate principal amount of $[PAR].  This opinion is delivered pursuant to Section 6(d)(i) of the Bond Purchase Agreement, dated </w:t>
      </w:r>
      <w:r w:rsidRPr="00C228E2" w:rsidR="00C228E2">
        <w:rPr>
          <w:sz w:val="20"/>
        </w:rPr>
        <w:t>January ___, 2024</w:t>
      </w:r>
      <w:r w:rsidRPr="00C228E2">
        <w:rPr>
          <w:sz w:val="20"/>
        </w:rPr>
        <w:t xml:space="preserve"> (the “Purchase Agreement”), between Robert W. Baird &amp; Co. Incorporated (the “Underwriter”), the Issuer, STRIDE Academy Building Company, a Minnesota nonprofit corporation and 501(c)(3) organization (the “Company”), and STRIDE Academy, a Minnesota nonprofit corporation, 501(c)(3) organization and public charter school (the “School”), with respect to the purchase of the </w:t>
      </w:r>
      <w:r w:rsidRPr="00C228E2" w:rsidR="00840111">
        <w:rPr>
          <w:sz w:val="20"/>
        </w:rPr>
        <w:t>Series 2024</w:t>
      </w:r>
      <w:r w:rsidRPr="00C228E2">
        <w:rPr>
          <w:sz w:val="20"/>
        </w:rPr>
        <w:t xml:space="preserve"> Bonds by the Underwriter.  All capitalized terms in this opinion shall have the meanings set forth in the Purchase Agreement.</w:t>
      </w:r>
    </w:p>
    <w:p w:rsidR="000C0097" w:rsidRPr="00C228E2" w:rsidP="000C0097">
      <w:pPr>
        <w:suppressAutoHyphens/>
        <w:rPr>
          <w:sz w:val="20"/>
        </w:rPr>
      </w:pPr>
    </w:p>
    <w:p w:rsidR="000C0097" w:rsidRPr="00C228E2" w:rsidP="000C0097">
      <w:pPr>
        <w:suppressAutoHyphens/>
        <w:rPr>
          <w:sz w:val="20"/>
        </w:rPr>
      </w:pPr>
      <w:r w:rsidRPr="00C228E2">
        <w:rPr>
          <w:sz w:val="20"/>
        </w:rPr>
        <w:tab/>
        <w:t xml:space="preserve">Reference is made to our opinion as Bond Counsel of even date herewith, with respect to the validity of the </w:t>
      </w:r>
      <w:r w:rsidRPr="00C228E2" w:rsidR="00840111">
        <w:rPr>
          <w:sz w:val="20"/>
        </w:rPr>
        <w:t>Series 2024</w:t>
      </w:r>
      <w:r w:rsidRPr="00C228E2">
        <w:rPr>
          <w:sz w:val="20"/>
        </w:rPr>
        <w:t xml:space="preserve"> Bonds.  In addition to the documents referred to in that opinion, we have examined the Purchase Agreement and the Official Statement, dated </w:t>
      </w:r>
      <w:r w:rsidRPr="00C228E2" w:rsidR="00C228E2">
        <w:rPr>
          <w:sz w:val="20"/>
        </w:rPr>
        <w:t xml:space="preserve">February </w:t>
      </w:r>
      <w:r w:rsidRPr="00C228E2">
        <w:rPr>
          <w:sz w:val="20"/>
        </w:rPr>
        <w:t>[____], 202</w:t>
      </w:r>
      <w:r w:rsidRPr="00C228E2" w:rsidR="00C228E2">
        <w:rPr>
          <w:sz w:val="20"/>
        </w:rPr>
        <w:t>4</w:t>
      </w:r>
      <w:r w:rsidRPr="00C228E2">
        <w:rPr>
          <w:sz w:val="20"/>
        </w:rPr>
        <w:t xml:space="preserve">, relating to the </w:t>
      </w:r>
      <w:r w:rsidRPr="00C228E2" w:rsidR="00840111">
        <w:rPr>
          <w:sz w:val="20"/>
        </w:rPr>
        <w:t>Series 2024</w:t>
      </w:r>
      <w:r w:rsidRPr="00C228E2">
        <w:rPr>
          <w:sz w:val="20"/>
        </w:rPr>
        <w:t xml:space="preserve"> Bonds (the “Official Statement”).</w:t>
      </w:r>
    </w:p>
    <w:p w:rsidR="000C0097" w:rsidRPr="00C228E2" w:rsidP="000C0097">
      <w:pPr>
        <w:rPr>
          <w:sz w:val="20"/>
        </w:rPr>
      </w:pPr>
    </w:p>
    <w:p w:rsidR="000C0097" w:rsidRPr="00C228E2" w:rsidP="000C0097">
      <w:pPr>
        <w:suppressAutoHyphens/>
        <w:rPr>
          <w:sz w:val="20"/>
        </w:rPr>
      </w:pPr>
      <w:r w:rsidRPr="00C228E2">
        <w:rPr>
          <w:sz w:val="20"/>
        </w:rPr>
        <w:tab/>
        <w:t>Based on the foregoing and our review of such other documents, opinions, and instruments which we deem necessary to render this opinion, we are of the opinion that:</w:t>
      </w:r>
    </w:p>
    <w:p w:rsidR="000C0097" w:rsidRPr="00C228E2" w:rsidP="000C0097">
      <w:pPr>
        <w:suppressAutoHyphens/>
        <w:rPr>
          <w:sz w:val="20"/>
        </w:rPr>
      </w:pPr>
    </w:p>
    <w:p w:rsidR="000C0097" w:rsidRPr="00C228E2" w:rsidP="000C0097">
      <w:pPr>
        <w:suppressAutoHyphens/>
        <w:rPr>
          <w:sz w:val="20"/>
        </w:rPr>
      </w:pPr>
      <w:r w:rsidRPr="00C228E2">
        <w:rPr>
          <w:sz w:val="20"/>
        </w:rPr>
        <w:tab/>
        <w:t>1.</w:t>
      </w:r>
      <w:r w:rsidRPr="00C228E2">
        <w:rPr>
          <w:sz w:val="20"/>
        </w:rPr>
        <w:tab/>
        <w:t>The Issuer has authorized the execution and delivery of the Purchase Agreement, and the Purchase Agreement has been duly authorized, executed, and delivered by the Issuer and, assuming the due authorization and execution by the other parties thereto, constitutes a valid, legal, and binding special, limited obligation of the Issuer enforceable in accordance with its terms.  It is to be understood that the enforceability of the Purchase Agreement may be subject to bankruptcy, insolvency, reorganization, moratorium, and other similar laws affecting creditors’ rights hereunder or hereafter enacted to the extent constitutionally applicable and that its enforcement may also be subject to the exercise of judicial discretion in appropriate cases.</w:t>
      </w:r>
    </w:p>
    <w:p w:rsidR="000C0097" w:rsidRPr="00C228E2" w:rsidP="000C0097">
      <w:pPr>
        <w:suppressAutoHyphens/>
        <w:rPr>
          <w:sz w:val="20"/>
        </w:rPr>
      </w:pPr>
    </w:p>
    <w:p w:rsidR="000C0097" w:rsidRPr="00C228E2" w:rsidP="000C0097">
      <w:pPr>
        <w:suppressAutoHyphens/>
        <w:ind w:firstLine="720"/>
        <w:rPr>
          <w:sz w:val="20"/>
        </w:rPr>
      </w:pPr>
      <w:r w:rsidRPr="00C228E2">
        <w:rPr>
          <w:sz w:val="20"/>
        </w:rPr>
        <w:t>2.</w:t>
      </w:r>
      <w:r w:rsidRPr="00C228E2">
        <w:rPr>
          <w:sz w:val="20"/>
        </w:rPr>
        <w:tab/>
        <w:t xml:space="preserve">The </w:t>
      </w:r>
      <w:r w:rsidRPr="00C228E2" w:rsidR="00840111">
        <w:rPr>
          <w:sz w:val="20"/>
        </w:rPr>
        <w:t>Series 2024</w:t>
      </w:r>
      <w:r w:rsidRPr="00C228E2">
        <w:rPr>
          <w:sz w:val="20"/>
        </w:rPr>
        <w:t xml:space="preserve"> Bonds are exempt from registration under the Securities Act of 1933, as amended; the </w:t>
      </w:r>
      <w:r w:rsidRPr="00C228E2" w:rsidR="00840111">
        <w:rPr>
          <w:sz w:val="20"/>
        </w:rPr>
        <w:t>Series 2024</w:t>
      </w:r>
      <w:r w:rsidRPr="00C228E2">
        <w:rPr>
          <w:sz w:val="20"/>
        </w:rPr>
        <w:t xml:space="preserve"> Bonds are municipal securities under the Securities Exchange Act of 1934, as amended; and the Indenture is not required to be qualified under the Trust Indenture Act of 1939, as amended.</w:t>
      </w:r>
    </w:p>
    <w:p w:rsidR="000C0097" w:rsidRPr="00C228E2" w:rsidP="000C0097">
      <w:pPr>
        <w:suppressAutoHyphens/>
        <w:rPr>
          <w:sz w:val="20"/>
        </w:rPr>
      </w:pPr>
    </w:p>
    <w:p w:rsidR="000C0097" w:rsidRPr="00C228E2" w:rsidP="000C0097">
      <w:pPr>
        <w:suppressAutoHyphens/>
        <w:ind w:firstLine="720"/>
        <w:rPr>
          <w:sz w:val="20"/>
        </w:rPr>
      </w:pPr>
      <w:r w:rsidRPr="00C228E2">
        <w:rPr>
          <w:sz w:val="20"/>
        </w:rPr>
        <w:t>3.</w:t>
      </w:r>
      <w:r w:rsidRPr="00C228E2">
        <w:rPr>
          <w:sz w:val="20"/>
        </w:rPr>
        <w:tab/>
        <w:t xml:space="preserve">The description of </w:t>
      </w:r>
      <w:r w:rsidRPr="00C228E2" w:rsidR="00840111">
        <w:rPr>
          <w:sz w:val="20"/>
        </w:rPr>
        <w:t>Series 2024</w:t>
      </w:r>
      <w:r w:rsidRPr="00C228E2">
        <w:rPr>
          <w:sz w:val="20"/>
        </w:rPr>
        <w:t xml:space="preserve"> Bonds, the Indenture, the Loan Agreement, the Mortgage, and the Pledge Agreement (collectively, the “Bond Documents”) contained in the Official Statement under the captions “SUMMARY INFORMATION,” “INTRODUCTORY STATEMENT, “THE </w:t>
      </w:r>
      <w:r w:rsidRPr="00C228E2" w:rsidR="00840111">
        <w:rPr>
          <w:sz w:val="20"/>
        </w:rPr>
        <w:t>SERIES 2024</w:t>
      </w:r>
      <w:r w:rsidRPr="00C228E2">
        <w:rPr>
          <w:sz w:val="20"/>
        </w:rPr>
        <w:t xml:space="preserve"> BONDS,” and “SECURITY FOR THE </w:t>
      </w:r>
      <w:r w:rsidRPr="00C228E2" w:rsidR="00840111">
        <w:rPr>
          <w:sz w:val="20"/>
        </w:rPr>
        <w:t>SERIES 2024</w:t>
      </w:r>
      <w:r w:rsidRPr="00C228E2">
        <w:rPr>
          <w:sz w:val="20"/>
        </w:rPr>
        <w:t xml:space="preserve"> BONDS” in the Official Statement and in “APPENDIX G – DEFINITIONS OF CERTAIN TERMS AND SUMMARIES OF DOCUMENTS” conform in all material respects to the provisions of the Bond Documents purported to be summarized therein.  The summary of our opinion as Bond Counsel contained in the Official Statement under the caption “TAX MATTERS” and on the cover page thereto relating to the tax-exempt status of the </w:t>
      </w:r>
      <w:r w:rsidRPr="00C228E2" w:rsidR="00840111">
        <w:rPr>
          <w:sz w:val="20"/>
        </w:rPr>
        <w:t>Series 2024</w:t>
      </w:r>
      <w:r w:rsidRPr="00C228E2">
        <w:rPr>
          <w:sz w:val="20"/>
        </w:rPr>
        <w:t xml:space="preserve"> Bonds and the form of our opinion as Bond Counsel set forth in “APPENDIX H – FORM OF BOND COUNSEL OPINION” conform in all material respects with our opinion rendered as Bond Counsel.  Except for the foregoing, however, we have not independently verified the accuracy or completeness of the statements and information contained in the Official Statement and do not assume any responsibility for the accuracy or completeness of such statements or information.</w:t>
      </w:r>
    </w:p>
    <w:p w:rsidR="000C0097" w:rsidRPr="00C228E2" w:rsidP="000C0097">
      <w:pPr>
        <w:suppressAutoHyphens/>
        <w:ind w:firstLine="720"/>
        <w:rPr>
          <w:sz w:val="20"/>
        </w:rPr>
      </w:pPr>
    </w:p>
    <w:p w:rsidR="000C0097" w:rsidRPr="00C228E2" w:rsidP="000C0097">
      <w:pPr>
        <w:suppressAutoHyphens/>
        <w:rPr>
          <w:sz w:val="20"/>
        </w:rPr>
      </w:pPr>
      <w:r w:rsidRPr="00C228E2">
        <w:rPr>
          <w:sz w:val="20"/>
        </w:rPr>
        <w:tab/>
        <w:t>We hereby consent to the use of our name on the cover page of and under the captions “SUMMARY INFORMATION, “TAX MATTERS,” “ENFORCEABILITY OF OBLIGATIONS,” “LEGAL MATTERS,” “RELATIONSHIPS AMONG THE PARTIES,” and “MISCELLANEOUS” in the Official Statement.</w:t>
      </w:r>
    </w:p>
    <w:p w:rsidR="000C0097" w:rsidRPr="00C228E2" w:rsidP="000C0097">
      <w:pPr>
        <w:suppressAutoHyphens/>
        <w:rPr>
          <w:sz w:val="20"/>
        </w:rPr>
      </w:pPr>
    </w:p>
    <w:p w:rsidR="000C0097" w:rsidRPr="00C228E2" w:rsidP="000C0097">
      <w:pPr>
        <w:suppressAutoHyphens/>
        <w:ind w:firstLine="720"/>
        <w:rPr>
          <w:sz w:val="20"/>
        </w:rPr>
      </w:pPr>
      <w:r w:rsidRPr="00C228E2">
        <w:rPr>
          <w:sz w:val="20"/>
        </w:rPr>
        <w:t>This opinion is given as of the date hereof and we assume no obligation to update, revise, or supplement this opinion to reflect any facts or circumstances that may hereafter come to our attention or any changes in law that may hereafter occur.</w:t>
      </w:r>
    </w:p>
    <w:p w:rsidR="000C0097" w:rsidRPr="00C228E2" w:rsidP="000C0097">
      <w:pPr>
        <w:suppressAutoHyphens/>
        <w:rPr>
          <w:sz w:val="20"/>
        </w:rPr>
      </w:pPr>
    </w:p>
    <w:p w:rsidR="000C0097" w:rsidRPr="00C228E2" w:rsidP="000C0097">
      <w:pPr>
        <w:suppressAutoHyphens/>
        <w:rPr>
          <w:sz w:val="20"/>
        </w:rPr>
      </w:pPr>
      <w:r w:rsidRPr="00C228E2">
        <w:rPr>
          <w:sz w:val="20"/>
        </w:rPr>
        <w:tab/>
        <w:t>The foregoing opinions are furnished to you solely for your benefit and may not be relied upon by, nor may copies be delivered to, any other person without our prior written consent.</w:t>
      </w:r>
    </w:p>
    <w:p w:rsidR="000C0097" w:rsidRPr="00C228E2" w:rsidP="000C0097">
      <w:pPr>
        <w:rPr>
          <w:sz w:val="20"/>
        </w:rPr>
      </w:pPr>
    </w:p>
    <w:p w:rsidR="000C0097" w:rsidRPr="00C228E2" w:rsidP="000C0097">
      <w:pPr>
        <w:ind w:firstLine="720"/>
        <w:rPr>
          <w:sz w:val="20"/>
        </w:rPr>
      </w:pPr>
      <w:r w:rsidRPr="00C228E2">
        <w:rPr>
          <w:sz w:val="20"/>
        </w:rPr>
        <w:t xml:space="preserve">Dated at Minneapolis, Minnesota, this [__] day of </w:t>
      </w:r>
      <w:r w:rsidRPr="00C228E2" w:rsidR="00C228E2">
        <w:rPr>
          <w:sz w:val="20"/>
        </w:rPr>
        <w:t>February</w:t>
      </w:r>
      <w:r w:rsidRPr="00C228E2">
        <w:rPr>
          <w:sz w:val="20"/>
        </w:rPr>
        <w:t>, 202</w:t>
      </w:r>
      <w:r w:rsidRPr="00C228E2" w:rsidR="00C228E2">
        <w:rPr>
          <w:sz w:val="20"/>
        </w:rPr>
        <w:t>4</w:t>
      </w:r>
      <w:r w:rsidRPr="00C228E2">
        <w:rPr>
          <w:sz w:val="20"/>
        </w:rPr>
        <w:t xml:space="preserve">. </w:t>
      </w:r>
    </w:p>
    <w:p w:rsidR="000C0097" w:rsidRPr="00C228E2" w:rsidP="000C0097">
      <w:pPr>
        <w:suppressAutoHyphens/>
        <w:rPr>
          <w:sz w:val="20"/>
        </w:rPr>
      </w:pPr>
    </w:p>
    <w:p w:rsidR="004B3E97" w:rsidRPr="00C228E2" w:rsidP="004B3E97">
      <w:pPr>
        <w:pStyle w:val="00TitleC"/>
        <w:keepNext w:val="0"/>
        <w:spacing w:after="0"/>
        <w:rPr>
          <w:b w:val="0"/>
          <w:sz w:val="20"/>
        </w:rPr>
      </w:pPr>
    </w:p>
    <w:p w:rsidR="004B3E97" w:rsidP="004B3E97">
      <w:pPr>
        <w:pStyle w:val="00TitleC"/>
        <w:keepNext w:val="0"/>
        <w:spacing w:after="0"/>
        <w:rPr>
          <w:b w:val="0"/>
        </w:rPr>
      </w:pPr>
    </w:p>
    <w:p w:rsidR="004B3E97" w:rsidP="004B3E97">
      <w:pPr>
        <w:pStyle w:val="00TitleC"/>
        <w:keepNext w:val="0"/>
        <w:spacing w:after="0"/>
        <w:rPr>
          <w:b w:val="0"/>
        </w:rPr>
        <w:sectPr w:rsidSect="008107D8">
          <w:footerReference w:type="default" r:id="rId25"/>
          <w:pgSz w:w="12240" w:h="15840" w:code="1"/>
          <w:pgMar w:top="1440" w:right="1440" w:bottom="1440" w:left="1440" w:header="720" w:footer="720" w:gutter="0"/>
          <w:pgNumType w:start="1"/>
          <w:cols w:space="720"/>
          <w:docGrid w:linePitch="360"/>
        </w:sectPr>
      </w:pPr>
    </w:p>
    <w:p w:rsidR="004B3E97" w:rsidP="004B3E97">
      <w:pPr>
        <w:contextualSpacing/>
        <w:jc w:val="center"/>
        <w:rPr>
          <w:rFonts w:eastAsia="PMingLiU"/>
          <w:b/>
          <w:caps/>
          <w:sz w:val="20"/>
        </w:rPr>
      </w:pPr>
      <w:r>
        <w:rPr>
          <w:rFonts w:eastAsia="PMingLiU"/>
          <w:b/>
          <w:caps/>
          <w:sz w:val="20"/>
        </w:rPr>
        <w:t>Exhibit C</w:t>
      </w:r>
    </w:p>
    <w:p w:rsidR="004B3E97" w:rsidP="004B3E97">
      <w:pPr>
        <w:contextualSpacing/>
        <w:jc w:val="center"/>
        <w:rPr>
          <w:rFonts w:eastAsia="PMingLiU"/>
          <w:b/>
          <w:caps/>
          <w:sz w:val="20"/>
        </w:rPr>
      </w:pPr>
    </w:p>
    <w:p w:rsidR="004B3E97" w:rsidP="004B3E97">
      <w:pPr>
        <w:contextualSpacing/>
        <w:jc w:val="center"/>
        <w:rPr>
          <w:rFonts w:eastAsia="Calibri"/>
          <w:b/>
          <w:sz w:val="20"/>
        </w:rPr>
      </w:pPr>
      <w:r>
        <w:rPr>
          <w:rFonts w:eastAsia="Calibri"/>
          <w:b/>
          <w:sz w:val="20"/>
        </w:rPr>
        <w:t>FORM OF CHARTER SCHOOL AND COMPANY COUNSEL OPINION</w:t>
      </w:r>
    </w:p>
    <w:p w:rsidR="004B3E97" w:rsidP="004B3E97">
      <w:pPr>
        <w:pStyle w:val="00TitleC"/>
        <w:keepNext w:val="0"/>
        <w:spacing w:after="0"/>
        <w:rPr>
          <w:b w:val="0"/>
        </w:rPr>
      </w:pPr>
    </w:p>
    <w:p w:rsidR="004B3E97" w:rsidP="004B3E97">
      <w:pPr>
        <w:pStyle w:val="00TitleC"/>
        <w:keepNext w:val="0"/>
        <w:spacing w:after="0"/>
        <w:rPr>
          <w:b w:val="0"/>
        </w:rPr>
      </w:pPr>
      <w:r>
        <w:rPr>
          <w:b w:val="0"/>
        </w:rPr>
        <w:t>[To be provided by School/Company Counsel]</w:t>
      </w:r>
    </w:p>
    <w:p w:rsidR="004B3E97" w:rsidRPr="004B3E97" w:rsidP="004B3E97">
      <w:pPr>
        <w:pStyle w:val="00TitleC"/>
        <w:keepNext w:val="0"/>
        <w:spacing w:after="0"/>
        <w:rPr>
          <w:b w:val="0"/>
        </w:rPr>
      </w:pPr>
    </w:p>
    <w:sectPr w:rsidSect="008107D8">
      <w:footerReference w:type="default" r:id="rId26"/>
      <w:pgSz w:w="12240" w:h="15840" w:code="1"/>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AwADAAIABCAHUAbABsAGUAdAAgAEwAaQBzAHQA&#10;"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96615D">
    <w:pPr>
      <w:pStyle w:val="Footer"/>
      <w:rPr>
        <w:rStyle w:val="PageNumber"/>
      </w:rPr>
    </w:pPr>
    <w:r>
      <w:rPr>
        <w:rStyle w:val="DocID"/>
      </w:rPr>
      <w:tab/>
    </w:r>
    <w:r w:rsidRPr="0096615D">
      <w:rPr>
        <w:rStyle w:val="PageNumber"/>
      </w:rPr>
      <w:t>S-</w:t>
    </w:r>
    <w:r w:rsidRPr="0096615D">
      <w:rPr>
        <w:rStyle w:val="PageNumber"/>
      </w:rPr>
      <w:fldChar w:fldCharType="begin"/>
    </w:r>
    <w:r w:rsidRPr="0096615D">
      <w:rPr>
        <w:rStyle w:val="PageNumber"/>
      </w:rPr>
      <w:instrText xml:space="preserve"> PAGE   \* MERGEFORMAT </w:instrText>
    </w:r>
    <w:r w:rsidRPr="0096615D">
      <w:rPr>
        <w:rStyle w:val="PageNumber"/>
      </w:rPr>
      <w:fldChar w:fldCharType="separate"/>
    </w:r>
    <w:r>
      <w:rPr>
        <w:rStyle w:val="PageNumber"/>
        <w:noProof/>
      </w:rPr>
      <w:t>1</w:t>
    </w:r>
    <w:r w:rsidRPr="0096615D">
      <w:rPr>
        <w:rStyle w:val="PageNumbe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1D" w:rsidRPr="00534F1D">
    <w:pPr>
      <w:pStyle w:val="Footer"/>
      <w:rPr>
        <w:rStyle w:val="PageNumber"/>
        <w:sz w:val="20"/>
      </w:rPr>
    </w:pPr>
    <w:r w:rsidRPr="00534F1D">
      <w:rPr>
        <w:sz w:val="20"/>
      </w:rPr>
      <w:tab/>
      <w:t>A</w:t>
    </w:r>
    <w:r w:rsidRPr="00534F1D">
      <w:rPr>
        <w:rStyle w:val="PageNumber"/>
        <w:sz w:val="20"/>
      </w:rPr>
      <w:t>-</w:t>
    </w:r>
    <w:r w:rsidRPr="00534F1D">
      <w:rPr>
        <w:rStyle w:val="PageNumber"/>
        <w:sz w:val="20"/>
      </w:rPr>
      <w:fldChar w:fldCharType="begin"/>
    </w:r>
    <w:r w:rsidRPr="00534F1D">
      <w:rPr>
        <w:rStyle w:val="PageNumber"/>
        <w:sz w:val="20"/>
      </w:rPr>
      <w:instrText xml:space="preserve"> PAGE   \* MERGEFORMAT </w:instrText>
    </w:r>
    <w:r w:rsidRPr="00534F1D">
      <w:rPr>
        <w:rStyle w:val="PageNumber"/>
        <w:sz w:val="20"/>
      </w:rPr>
      <w:fldChar w:fldCharType="separate"/>
    </w:r>
    <w:r w:rsidR="005253DA">
      <w:rPr>
        <w:rStyle w:val="PageNumber"/>
        <w:noProof/>
        <w:sz w:val="20"/>
      </w:rPr>
      <w:t>1</w:t>
    </w:r>
    <w:r w:rsidRPr="00534F1D">
      <w:rPr>
        <w:rStyle w:val="PageNumbe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C228E2">
    <w:pPr>
      <w:pStyle w:val="Footer"/>
      <w:rPr>
        <w:rStyle w:val="PageNumber"/>
        <w:sz w:val="20"/>
      </w:rPr>
    </w:pPr>
    <w:r>
      <w:tab/>
    </w:r>
    <w:r w:rsidRPr="00C228E2">
      <w:rPr>
        <w:sz w:val="20"/>
      </w:rPr>
      <w:t>B</w:t>
    </w:r>
    <w:r w:rsidRPr="00C228E2">
      <w:rPr>
        <w:rStyle w:val="PageNumber"/>
        <w:sz w:val="20"/>
      </w:rPr>
      <w:t>-</w:t>
    </w:r>
    <w:r w:rsidRPr="00C228E2">
      <w:rPr>
        <w:rStyle w:val="PageNumber"/>
        <w:sz w:val="20"/>
      </w:rPr>
      <w:fldChar w:fldCharType="begin"/>
    </w:r>
    <w:r w:rsidRPr="00C228E2">
      <w:rPr>
        <w:rStyle w:val="PageNumber"/>
        <w:sz w:val="20"/>
      </w:rPr>
      <w:instrText xml:space="preserve"> PAGE   \* MERGEFORMAT </w:instrText>
    </w:r>
    <w:r w:rsidRPr="00C228E2">
      <w:rPr>
        <w:rStyle w:val="PageNumber"/>
        <w:sz w:val="20"/>
      </w:rPr>
      <w:fldChar w:fldCharType="separate"/>
    </w:r>
    <w:r w:rsidR="005253DA">
      <w:rPr>
        <w:rStyle w:val="PageNumber"/>
        <w:noProof/>
        <w:sz w:val="20"/>
      </w:rPr>
      <w:t>1</w:t>
    </w:r>
    <w:r w:rsidRPr="00C228E2">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C228E2">
    <w:pPr>
      <w:pStyle w:val="Footer"/>
      <w:rPr>
        <w:rStyle w:val="PageNumber"/>
        <w:sz w:val="20"/>
      </w:rPr>
    </w:pPr>
    <w:r>
      <w:tab/>
    </w:r>
    <w:r w:rsidRPr="00C228E2">
      <w:rPr>
        <w:sz w:val="20"/>
      </w:rPr>
      <w:t>C</w:t>
    </w:r>
    <w:r w:rsidRPr="00C228E2">
      <w:rPr>
        <w:rStyle w:val="PageNumber"/>
        <w:sz w:val="20"/>
      </w:rPr>
      <w:t>-</w:t>
    </w:r>
    <w:r w:rsidRPr="00C228E2">
      <w:rPr>
        <w:rStyle w:val="PageNumber"/>
        <w:sz w:val="20"/>
      </w:rPr>
      <w:fldChar w:fldCharType="begin"/>
    </w:r>
    <w:r w:rsidRPr="00C228E2">
      <w:rPr>
        <w:rStyle w:val="PageNumber"/>
        <w:sz w:val="20"/>
      </w:rPr>
      <w:instrText xml:space="preserve"> PAGE   \* MERGEFORMAT </w:instrText>
    </w:r>
    <w:r w:rsidRPr="00C228E2">
      <w:rPr>
        <w:rStyle w:val="PageNumber"/>
        <w:sz w:val="20"/>
      </w:rPr>
      <w:fldChar w:fldCharType="separate"/>
    </w:r>
    <w:r w:rsidR="00534F1D">
      <w:rPr>
        <w:rStyle w:val="PageNumber"/>
        <w:noProof/>
        <w:sz w:val="20"/>
      </w:rPr>
      <w:t>1</w:t>
    </w:r>
    <w:r w:rsidRPr="00C228E2">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Footer"/>
    </w:pPr>
    <w:r>
      <w:tab/>
    </w:r>
    <w:r>
      <w:fldChar w:fldCharType="begin"/>
    </w:r>
    <w:r>
      <w:instrText xml:space="preserve"> PAGE   \* MERGEFORMAT </w:instrText>
    </w:r>
    <w:r>
      <w:fldChar w:fldCharType="separate"/>
    </w:r>
    <w:r w:rsidR="005253DA">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1E1DE4">
    <w:pPr>
      <w:pStyle w:val="Footer"/>
      <w:rPr>
        <w:rStyle w:val="Doc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7001E0">
    <w:pPr>
      <w:pStyle w:val="Footer"/>
      <w:rPr>
        <w:rStyle w:val="PageNumber"/>
      </w:rPr>
    </w:pPr>
    <w:r>
      <w:tab/>
    </w:r>
    <w:r w:rsidRPr="007001E0">
      <w:rPr>
        <w:rStyle w:val="PageNumber"/>
      </w:rPr>
      <w:t>S-</w:t>
    </w:r>
    <w:r w:rsidRPr="007001E0">
      <w:rPr>
        <w:rStyle w:val="PageNumber"/>
      </w:rPr>
      <w:fldChar w:fldCharType="begin"/>
    </w:r>
    <w:r w:rsidRPr="007001E0">
      <w:rPr>
        <w:rStyle w:val="PageNumber"/>
      </w:rPr>
      <w:instrText xml:space="preserve"> PAGE   \* MERGEFORMAT </w:instrText>
    </w:r>
    <w:r w:rsidRPr="007001E0">
      <w:rPr>
        <w:rStyle w:val="PageNumber"/>
      </w:rPr>
      <w:fldChar w:fldCharType="separate"/>
    </w:r>
    <w:r w:rsidR="005253DA">
      <w:rPr>
        <w:rStyle w:val="PageNumber"/>
        <w:noProof/>
      </w:rPr>
      <w:t>1</w:t>
    </w:r>
    <w:r w:rsidRPr="007001E0">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96615D">
    <w:pPr>
      <w:pStyle w:val="Footer"/>
      <w:rPr>
        <w:rStyle w:val="PageNumber"/>
      </w:rPr>
    </w:pPr>
    <w:r>
      <w:rPr>
        <w:rStyle w:val="DocID"/>
      </w:rPr>
      <w:tab/>
    </w:r>
    <w:r w:rsidRPr="0096615D">
      <w:rPr>
        <w:rStyle w:val="PageNumber"/>
      </w:rPr>
      <w:t>S-</w:t>
    </w:r>
    <w:r w:rsidRPr="0096615D">
      <w:rPr>
        <w:rStyle w:val="PageNumber"/>
      </w:rPr>
      <w:fldChar w:fldCharType="begin"/>
    </w:r>
    <w:r w:rsidRPr="0096615D">
      <w:rPr>
        <w:rStyle w:val="PageNumber"/>
      </w:rPr>
      <w:instrText xml:space="preserve"> PAGE   \* MERGEFORMAT </w:instrText>
    </w:r>
    <w:r w:rsidRPr="0096615D">
      <w:rPr>
        <w:rStyle w:val="PageNumber"/>
      </w:rPr>
      <w:fldChar w:fldCharType="separate"/>
    </w:r>
    <w:r>
      <w:rPr>
        <w:rStyle w:val="PageNumber"/>
        <w:noProof/>
      </w:rPr>
      <w:t>1</w:t>
    </w:r>
    <w:r w:rsidRPr="0096615D">
      <w:rPr>
        <w:rStyle w:val="PageNumbe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7001E0">
    <w:pPr>
      <w:pStyle w:val="Footer"/>
      <w:rPr>
        <w:rStyle w:val="PageNumber"/>
      </w:rPr>
    </w:pPr>
    <w:r>
      <w:tab/>
    </w:r>
    <w:r>
      <w:rPr>
        <w:rStyle w:val="PageNumber"/>
      </w:rPr>
      <w:t>I</w:t>
    </w:r>
    <w:r w:rsidRPr="007001E0">
      <w:rPr>
        <w:rStyle w:val="PageNumber"/>
      </w:rPr>
      <w:t>-</w:t>
    </w:r>
    <w:r w:rsidRPr="007001E0">
      <w:rPr>
        <w:rStyle w:val="PageNumber"/>
      </w:rPr>
      <w:fldChar w:fldCharType="begin"/>
    </w:r>
    <w:r w:rsidRPr="007001E0">
      <w:rPr>
        <w:rStyle w:val="PageNumber"/>
      </w:rPr>
      <w:instrText xml:space="preserve"> PAGE   \* MERGEFORMAT </w:instrText>
    </w:r>
    <w:r w:rsidRPr="007001E0">
      <w:rPr>
        <w:rStyle w:val="PageNumber"/>
      </w:rPr>
      <w:fldChar w:fldCharType="separate"/>
    </w:r>
    <w:r w:rsidR="00534F1D">
      <w:rPr>
        <w:rStyle w:val="PageNumber"/>
        <w:noProof/>
      </w:rPr>
      <w:t>1</w:t>
    </w:r>
    <w:r w:rsidRPr="007001E0">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rsidRPr="00FF7096" w:rsidP="00FF7096">
    <w:pPr>
      <w:pStyle w:val="Header"/>
      <w:jc w:val="right"/>
      <w:rPr>
        <w:b/>
        <w:szCs w:val="22"/>
      </w:rPr>
    </w:pPr>
    <w:r w:rsidRPr="00FF7096">
      <w:rPr>
        <w:b/>
      </w:rPr>
      <w:t>Ballard</w:t>
    </w:r>
    <w:r w:rsidRPr="00FF7096">
      <w:rPr>
        <w:b/>
        <w:szCs w:val="22"/>
      </w:rPr>
      <w:t xml:space="preserve"> </w:t>
    </w:r>
    <w:r w:rsidR="005253DA">
      <w:rPr>
        <w:b/>
        <w:szCs w:val="22"/>
      </w:rPr>
      <w:t>Third</w:t>
    </w:r>
    <w:r>
      <w:rPr>
        <w:b/>
        <w:szCs w:val="22"/>
      </w:rPr>
      <w:t xml:space="preserve"> </w:t>
    </w:r>
    <w:r w:rsidRPr="00FF7096">
      <w:rPr>
        <w:b/>
        <w:szCs w:val="22"/>
      </w:rPr>
      <w:t xml:space="preserve">Draft </w:t>
    </w:r>
    <w:r>
      <w:rPr>
        <w:b/>
        <w:szCs w:val="22"/>
      </w:rPr>
      <w:t>1</w:t>
    </w:r>
    <w:r w:rsidRPr="00FF7096">
      <w:rPr>
        <w:b/>
        <w:szCs w:val="22"/>
      </w:rPr>
      <w:t>/</w:t>
    </w:r>
    <w:r w:rsidR="00534F1D">
      <w:rPr>
        <w:b/>
        <w:szCs w:val="22"/>
      </w:rPr>
      <w:t>22</w:t>
    </w:r>
    <w:r>
      <w:rPr>
        <w:b/>
        <w:szCs w:val="22"/>
      </w:rPr>
      <w:t>/2024</w:t>
    </w:r>
  </w:p>
  <w:p w:rsidR="008401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94E660A"/>
    <w:name w:val="List Number 5"/>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6F5A4"/>
    <w:name w:val="List Number 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F45C8C"/>
    <w:name w:val="List Number 3"/>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EC0EA6"/>
    <w:name w:val="List Number 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98BBD2"/>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D864A8"/>
    <w:name w:val="List Bullet 4"/>
    <w:lvl w:ilvl="0">
      <w:start w:val="1"/>
      <w:numFmt w:val="bullet"/>
      <w:pStyle w:val="ListBullet4"/>
      <w:lvlText w:val=""/>
      <w:lvlJc w:val="left"/>
      <w:pPr>
        <w:tabs>
          <w:tab w:val="num" w:pos="1440"/>
        </w:tabs>
        <w:ind w:left="1440" w:hanging="360"/>
      </w:pPr>
      <w:rPr>
        <w:rFonts w:ascii="SimSun" w:hAnsi="SimSun" w:hint="default"/>
      </w:rPr>
    </w:lvl>
  </w:abstractNum>
  <w:abstractNum w:abstractNumId="6">
    <w:nsid w:val="FFFFFF82"/>
    <w:multiLevelType w:val="singleLevel"/>
    <w:tmpl w:val="81761E36"/>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A4D47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0C6EFE"/>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BA945566"/>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14A30"/>
    <w:multiLevelType w:val="multilevel"/>
    <w:tmpl w:val="69F8E994"/>
    <w:name w:val="Ballard Spahr Scheme 1-Scheme 1"/>
    <w:lvl w:ilvl="0">
      <w:start w:val="1"/>
      <w:numFmt w:val="decimal"/>
      <w:pStyle w:val="Heading1"/>
      <w:lvlText w:val="%1."/>
      <w:lvlJc w:val="left"/>
      <w:pPr>
        <w:tabs>
          <w:tab w:val="num" w:pos="1440"/>
        </w:tabs>
        <w:ind w:left="0" w:firstLine="720"/>
      </w:pPr>
      <w:rPr>
        <w:rFonts w:ascii="Times New Roman" w:hAnsi="Times New Roman" w:hint="default"/>
        <w:b/>
        <w:i w:val="0"/>
        <w:caps w:val="0"/>
        <w:color w:val="auto"/>
        <w:sz w:val="22"/>
        <w:u w:val="none"/>
      </w:rPr>
    </w:lvl>
    <w:lvl w:ilvl="1">
      <w:start w:val="1"/>
      <w:numFmt w:val="lowerLetter"/>
      <w:pStyle w:val="Heading2"/>
      <w:lvlText w:val="(%2)"/>
      <w:lvlJc w:val="left"/>
      <w:pPr>
        <w:tabs>
          <w:tab w:val="num" w:pos="1440"/>
        </w:tabs>
        <w:ind w:left="0" w:firstLine="720"/>
      </w:pPr>
      <w:rPr>
        <w:rFonts w:hint="default"/>
        <w:b w:val="0"/>
        <w:color w:val="000000"/>
        <w:u w:val="none"/>
      </w:rPr>
    </w:lvl>
    <w:lvl w:ilvl="2">
      <w:start w:val="1"/>
      <w:numFmt w:val="lowerLetter"/>
      <w:lvlRestart w:val="1"/>
      <w:pStyle w:val="Heading3"/>
      <w:lvlText w:val="(%3)"/>
      <w:lvlJc w:val="left"/>
      <w:pPr>
        <w:tabs>
          <w:tab w:val="num" w:pos="2160"/>
        </w:tabs>
        <w:ind w:left="720" w:firstLine="720"/>
      </w:pPr>
      <w:rPr>
        <w:rFonts w:hint="default"/>
        <w:color w:val="000000"/>
        <w:u w:val="none"/>
      </w:rPr>
    </w:lvl>
    <w:lvl w:ilvl="3">
      <w:start w:val="1"/>
      <w:numFmt w:val="lowerRoman"/>
      <w:lvlRestart w:val="2"/>
      <w:pStyle w:val="Heading4"/>
      <w:lvlText w:val="(%4)"/>
      <w:lvlJc w:val="left"/>
      <w:pPr>
        <w:tabs>
          <w:tab w:val="num" w:pos="2160"/>
        </w:tabs>
        <w:ind w:left="720" w:firstLine="720"/>
      </w:pPr>
      <w:rPr>
        <w:rFonts w:hint="default"/>
        <w:b w:val="0"/>
        <w:color w:val="000000"/>
        <w:u w:val="none"/>
      </w:rPr>
    </w:lvl>
    <w:lvl w:ilvl="4">
      <w:start w:val="1"/>
      <w:numFmt w:val="lowerLetter"/>
      <w:pStyle w:val="Heading5"/>
      <w:lvlText w:val="%5."/>
      <w:lvlJc w:val="left"/>
      <w:pPr>
        <w:tabs>
          <w:tab w:val="num" w:pos="5040"/>
        </w:tabs>
        <w:ind w:left="0" w:firstLine="4320"/>
      </w:pPr>
      <w:rPr>
        <w:rFonts w:hint="default"/>
        <w:color w:val="010000"/>
        <w:u w:val="none"/>
      </w:rPr>
    </w:lvl>
    <w:lvl w:ilvl="5">
      <w:start w:val="1"/>
      <w:numFmt w:val="lowerRoman"/>
      <w:pStyle w:val="Heading6"/>
      <w:lvlText w:val="%6."/>
      <w:lvlJc w:val="left"/>
      <w:pPr>
        <w:tabs>
          <w:tab w:val="num" w:pos="5760"/>
        </w:tabs>
        <w:ind w:left="0" w:firstLine="5040"/>
      </w:pPr>
      <w:rPr>
        <w:rFonts w:hint="default"/>
        <w:color w:val="010000"/>
        <w:u w:val="none"/>
      </w:rPr>
    </w:lvl>
    <w:lvl w:ilvl="6">
      <w:start w:val="1"/>
      <w:numFmt w:val="decimal"/>
      <w:pStyle w:val="Heading7"/>
      <w:lvlText w:val="%7)"/>
      <w:lvlJc w:val="left"/>
      <w:pPr>
        <w:tabs>
          <w:tab w:val="num" w:pos="6480"/>
        </w:tabs>
        <w:ind w:left="0" w:firstLine="5760"/>
      </w:pPr>
      <w:rPr>
        <w:rFonts w:hint="default"/>
        <w:color w:val="010000"/>
        <w:u w:val="none"/>
      </w:rPr>
    </w:lvl>
    <w:lvl w:ilvl="7">
      <w:start w:val="1"/>
      <w:numFmt w:val="lowerLetter"/>
      <w:pStyle w:val="Heading8"/>
      <w:lvlText w:val="%8)"/>
      <w:lvlJc w:val="left"/>
      <w:pPr>
        <w:tabs>
          <w:tab w:val="num" w:pos="7200"/>
        </w:tabs>
        <w:ind w:left="0" w:firstLine="6480"/>
      </w:pPr>
      <w:rPr>
        <w:rFonts w:hint="default"/>
        <w:color w:val="010000"/>
        <w:u w:val="none"/>
      </w:rPr>
    </w:lvl>
    <w:lvl w:ilvl="8">
      <w:start w:val="1"/>
      <w:numFmt w:val="lowerRoman"/>
      <w:pStyle w:val="Heading9"/>
      <w:lvlText w:val="%9)"/>
      <w:lvlJc w:val="left"/>
      <w:pPr>
        <w:tabs>
          <w:tab w:val="num" w:pos="7920"/>
        </w:tabs>
        <w:ind w:left="0" w:firstLine="7200"/>
      </w:pPr>
      <w:rPr>
        <w:rFonts w:hint="default"/>
        <w:color w:val="010000"/>
        <w:u w:val="none"/>
      </w:rPr>
    </w:lvl>
  </w:abstractNum>
  <w:abstractNum w:abstractNumId="11">
    <w:nsid w:val="0F6A127D"/>
    <w:multiLevelType w:val="hybridMultilevel"/>
    <w:tmpl w:val="DB027412"/>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7D20A63"/>
    <w:multiLevelType w:val="multilevel"/>
    <w:tmpl w:val="E872F188"/>
    <w:name w:val="MKTG Bullets"/>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13">
    <w:nsid w:val="36A505E8"/>
    <w:multiLevelType w:val="hybridMultilevel"/>
    <w:tmpl w:val="6ABE54D6"/>
    <w:name w:val="00 Number List"/>
    <w:lvl w:ilvl="0">
      <w:start w:val="1"/>
      <w:numFmt w:val="decimal"/>
      <w:pStyle w:val="00NumberList"/>
      <w:lvlText w:val="%1."/>
      <w:lvlJc w:val="left"/>
      <w:pPr>
        <w:tabs>
          <w:tab w:val="num" w:pos="1440"/>
        </w:tabs>
        <w:ind w:left="0" w:firstLine="720"/>
      </w:pPr>
      <w:rPr>
        <w:rFonts w:hint="default"/>
      </w:rPr>
    </w:lvl>
    <w:lvl w:ilvl="1">
      <w:start w:val="1"/>
      <w:numFmt w:val="lowerLetter"/>
      <w:lvlText w:val="(%2)"/>
      <w:lvlJc w:val="left"/>
      <w:pPr>
        <w:ind w:left="720" w:firstLine="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00721B"/>
    <w:multiLevelType w:val="hybridMultilevel"/>
    <w:tmpl w:val="E26C0C2E"/>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062259B"/>
    <w:multiLevelType w:val="multilevel"/>
    <w:tmpl w:val="E6CA6038"/>
    <w:lvl w:ilvl="0">
      <w:start w:val="1"/>
      <w:numFmt w:val="decimal"/>
      <w:lvlText w:val="%1."/>
      <w:lvlJc w:val="left"/>
      <w:pPr>
        <w:tabs>
          <w:tab w:val="num" w:pos="2160"/>
        </w:tabs>
        <w:ind w:left="0" w:firstLine="1440"/>
      </w:pPr>
      <w:rPr>
        <w:b w:val="0"/>
        <w:i w:val="0"/>
        <w:caps w:val="0"/>
        <w:color w:val="000000"/>
        <w:u w:val="none"/>
      </w:rPr>
    </w:lvl>
    <w:lvl w:ilvl="1">
      <w:start w:val="1"/>
      <w:numFmt w:val="lowerLetter"/>
      <w:lvlText w:val="(%2)"/>
      <w:lvlJc w:val="left"/>
      <w:pPr>
        <w:tabs>
          <w:tab w:val="num" w:pos="2880"/>
        </w:tabs>
        <w:ind w:left="0" w:firstLine="2160"/>
      </w:pPr>
      <w:rPr>
        <w:b w:val="0"/>
        <w:caps w:val="0"/>
        <w:color w:val="000000"/>
        <w:u w:val="none"/>
      </w:rPr>
    </w:lvl>
    <w:lvl w:ilvl="2">
      <w:start w:val="1"/>
      <w:numFmt w:val="lowerRoman"/>
      <w:lvlText w:val="(%3)"/>
      <w:lvlJc w:val="left"/>
      <w:pPr>
        <w:tabs>
          <w:tab w:val="num" w:pos="3600"/>
        </w:tabs>
        <w:ind w:left="0" w:firstLine="2880"/>
      </w:pPr>
      <w:rPr>
        <w:caps w:val="0"/>
        <w:color w:val="010000"/>
        <w:u w:val="none"/>
      </w:rPr>
    </w:lvl>
    <w:lvl w:ilvl="3">
      <w:start w:val="1"/>
      <w:numFmt w:val="decimal"/>
      <w:lvlText w:val="(%4)"/>
      <w:lvlJc w:val="left"/>
      <w:pPr>
        <w:tabs>
          <w:tab w:val="num" w:pos="4320"/>
        </w:tabs>
        <w:ind w:left="0" w:firstLine="3600"/>
      </w:pPr>
      <w:rPr>
        <w:caps w:val="0"/>
        <w:color w:val="010000"/>
        <w:u w:val="none"/>
      </w:rPr>
    </w:lvl>
    <w:lvl w:ilvl="4">
      <w:start w:val="1"/>
      <w:numFmt w:val="lowerLetter"/>
      <w:lvlText w:val="%5."/>
      <w:lvlJc w:val="left"/>
      <w:pPr>
        <w:tabs>
          <w:tab w:val="num" w:pos="5040"/>
        </w:tabs>
        <w:ind w:left="0" w:firstLine="4320"/>
      </w:pPr>
      <w:rPr>
        <w:caps w:val="0"/>
        <w:color w:val="010000"/>
        <w:u w:val="none"/>
      </w:rPr>
    </w:lvl>
    <w:lvl w:ilvl="5">
      <w:start w:val="1"/>
      <w:numFmt w:val="lowerRoman"/>
      <w:lvlText w:val="%6."/>
      <w:lvlJc w:val="left"/>
      <w:pPr>
        <w:tabs>
          <w:tab w:val="num" w:pos="5760"/>
        </w:tabs>
        <w:ind w:left="0" w:firstLine="5040"/>
      </w:pPr>
      <w:rPr>
        <w:caps w:val="0"/>
        <w:color w:val="010000"/>
        <w:u w:val="none"/>
      </w:rPr>
    </w:lvl>
    <w:lvl w:ilvl="6">
      <w:start w:val="1"/>
      <w:numFmt w:val="decimal"/>
      <w:lvlText w:val="%7)"/>
      <w:lvlJc w:val="left"/>
      <w:pPr>
        <w:tabs>
          <w:tab w:val="num" w:pos="6480"/>
        </w:tabs>
        <w:ind w:left="0" w:firstLine="5760"/>
      </w:pPr>
      <w:rPr>
        <w:caps w:val="0"/>
        <w:color w:val="010000"/>
        <w:u w:val="none"/>
      </w:rPr>
    </w:lvl>
    <w:lvl w:ilvl="7">
      <w:start w:val="1"/>
      <w:numFmt w:val="lowerLetter"/>
      <w:lvlText w:val="%8)"/>
      <w:lvlJc w:val="left"/>
      <w:pPr>
        <w:tabs>
          <w:tab w:val="num" w:pos="7200"/>
        </w:tabs>
        <w:ind w:left="0" w:firstLine="6480"/>
      </w:pPr>
      <w:rPr>
        <w:caps w:val="0"/>
        <w:color w:val="010000"/>
        <w:u w:val="none"/>
      </w:rPr>
    </w:lvl>
    <w:lvl w:ilvl="8">
      <w:start w:val="1"/>
      <w:numFmt w:val="lowerRoman"/>
      <w:lvlText w:val="%9)"/>
      <w:lvlJc w:val="left"/>
      <w:pPr>
        <w:tabs>
          <w:tab w:val="num" w:pos="7920"/>
        </w:tabs>
        <w:ind w:left="0" w:firstLine="7200"/>
      </w:pPr>
      <w:rPr>
        <w:caps w:val="0"/>
        <w:color w:val="010000"/>
        <w:u w:val="none"/>
      </w:rPr>
    </w:lvl>
  </w:abstractNum>
  <w:abstractNum w:abstractNumId="16">
    <w:nsid w:val="575518DE"/>
    <w:multiLevelType w:val="hybridMultilevel"/>
    <w:tmpl w:val="3AF05A66"/>
    <w:name w:val="00 Bullet List"/>
    <w:lvl w:ilvl="0">
      <w:start w:val="1"/>
      <w:numFmt w:val="bullet"/>
      <w:pStyle w:val="00BulletList"/>
      <w:lvlText w:val=""/>
      <w:lvlJc w:val="left"/>
      <w:pPr>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3F45510"/>
    <w:multiLevelType w:val="hybridMultilevel"/>
    <w:tmpl w:val="B596E07A"/>
    <w:name w:val="MKTG Gutter Bullet"/>
    <w:lvl w:ilvl="0">
      <w:start w:val="1"/>
      <w:numFmt w:val="bullet"/>
      <w:pStyle w:val="MKTGGutterBullet"/>
      <w:lvlText w:val=""/>
      <w:lvlJc w:val="left"/>
      <w:pPr>
        <w:ind w:left="144"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2"/>
  </w:num>
  <w:num w:numId="5">
    <w:abstractNumId w:val="9"/>
  </w:num>
  <w:num w:numId="6">
    <w:abstractNumId w:val="17"/>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0"/>
  </w:num>
  <w:num w:numId="35">
    <w:abstractNumId w:val="10"/>
  </w:num>
  <w:num w:numId="36">
    <w:abstractNumId w:val="10"/>
  </w:num>
  <w:num w:numId="37">
    <w:abstractNumId w:val="13"/>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E1"/>
    <w:rsid w:val="00006670"/>
    <w:rsid w:val="000305DE"/>
    <w:rsid w:val="00040BE8"/>
    <w:rsid w:val="000431A9"/>
    <w:rsid w:val="00043F64"/>
    <w:rsid w:val="000526FA"/>
    <w:rsid w:val="000A164F"/>
    <w:rsid w:val="000A2ACD"/>
    <w:rsid w:val="000A2BDD"/>
    <w:rsid w:val="000A5B63"/>
    <w:rsid w:val="000A6A10"/>
    <w:rsid w:val="000C0097"/>
    <w:rsid w:val="000C5D30"/>
    <w:rsid w:val="000D65E2"/>
    <w:rsid w:val="000F190F"/>
    <w:rsid w:val="00102FC6"/>
    <w:rsid w:val="001144A2"/>
    <w:rsid w:val="00151517"/>
    <w:rsid w:val="00157E81"/>
    <w:rsid w:val="001638BB"/>
    <w:rsid w:val="00164A10"/>
    <w:rsid w:val="00172707"/>
    <w:rsid w:val="001A69C5"/>
    <w:rsid w:val="001E0678"/>
    <w:rsid w:val="001E1DE4"/>
    <w:rsid w:val="00203DD1"/>
    <w:rsid w:val="00251E78"/>
    <w:rsid w:val="002610FE"/>
    <w:rsid w:val="00263CF6"/>
    <w:rsid w:val="0028339B"/>
    <w:rsid w:val="002925E1"/>
    <w:rsid w:val="002B1729"/>
    <w:rsid w:val="002F7167"/>
    <w:rsid w:val="00303648"/>
    <w:rsid w:val="00360900"/>
    <w:rsid w:val="00363553"/>
    <w:rsid w:val="00396921"/>
    <w:rsid w:val="003A6B80"/>
    <w:rsid w:val="003B40CA"/>
    <w:rsid w:val="003C36F7"/>
    <w:rsid w:val="00407622"/>
    <w:rsid w:val="00412A03"/>
    <w:rsid w:val="00416B69"/>
    <w:rsid w:val="004170C4"/>
    <w:rsid w:val="00432A6C"/>
    <w:rsid w:val="00450D81"/>
    <w:rsid w:val="004537FC"/>
    <w:rsid w:val="00466052"/>
    <w:rsid w:val="004663A6"/>
    <w:rsid w:val="00470818"/>
    <w:rsid w:val="00474713"/>
    <w:rsid w:val="00476B25"/>
    <w:rsid w:val="00477475"/>
    <w:rsid w:val="00480B71"/>
    <w:rsid w:val="004870E1"/>
    <w:rsid w:val="004A44AD"/>
    <w:rsid w:val="004B3E97"/>
    <w:rsid w:val="004C51B1"/>
    <w:rsid w:val="004D2225"/>
    <w:rsid w:val="004D4B53"/>
    <w:rsid w:val="00512E31"/>
    <w:rsid w:val="00516355"/>
    <w:rsid w:val="00517C61"/>
    <w:rsid w:val="005253DA"/>
    <w:rsid w:val="0053405D"/>
    <w:rsid w:val="00534F1D"/>
    <w:rsid w:val="00567F1C"/>
    <w:rsid w:val="00587FA7"/>
    <w:rsid w:val="005934DF"/>
    <w:rsid w:val="00593A0E"/>
    <w:rsid w:val="00596A5D"/>
    <w:rsid w:val="005C3AD5"/>
    <w:rsid w:val="005E3EFF"/>
    <w:rsid w:val="005F46C2"/>
    <w:rsid w:val="006005F8"/>
    <w:rsid w:val="00611383"/>
    <w:rsid w:val="00616BD9"/>
    <w:rsid w:val="00622557"/>
    <w:rsid w:val="006379D4"/>
    <w:rsid w:val="00645A4C"/>
    <w:rsid w:val="0064646A"/>
    <w:rsid w:val="00657521"/>
    <w:rsid w:val="00673858"/>
    <w:rsid w:val="00675974"/>
    <w:rsid w:val="0068102D"/>
    <w:rsid w:val="006A02B8"/>
    <w:rsid w:val="006C7DA9"/>
    <w:rsid w:val="007001E0"/>
    <w:rsid w:val="00705B19"/>
    <w:rsid w:val="007171F9"/>
    <w:rsid w:val="007279D0"/>
    <w:rsid w:val="007328B2"/>
    <w:rsid w:val="007768A6"/>
    <w:rsid w:val="007871BB"/>
    <w:rsid w:val="007A2AA6"/>
    <w:rsid w:val="007A4A82"/>
    <w:rsid w:val="00804382"/>
    <w:rsid w:val="00804ED6"/>
    <w:rsid w:val="008107D8"/>
    <w:rsid w:val="00840111"/>
    <w:rsid w:val="00844651"/>
    <w:rsid w:val="00861D1C"/>
    <w:rsid w:val="008728C4"/>
    <w:rsid w:val="008733C3"/>
    <w:rsid w:val="008A0F07"/>
    <w:rsid w:val="008C1DF7"/>
    <w:rsid w:val="008F0460"/>
    <w:rsid w:val="009004F8"/>
    <w:rsid w:val="00916BF5"/>
    <w:rsid w:val="00922567"/>
    <w:rsid w:val="009314FE"/>
    <w:rsid w:val="0095738D"/>
    <w:rsid w:val="009654E3"/>
    <w:rsid w:val="0096615D"/>
    <w:rsid w:val="009817F4"/>
    <w:rsid w:val="0098229B"/>
    <w:rsid w:val="00984ED8"/>
    <w:rsid w:val="0098680C"/>
    <w:rsid w:val="009A3F74"/>
    <w:rsid w:val="009A6954"/>
    <w:rsid w:val="009C30EF"/>
    <w:rsid w:val="009C7580"/>
    <w:rsid w:val="009C783C"/>
    <w:rsid w:val="009E1EB6"/>
    <w:rsid w:val="009F3E54"/>
    <w:rsid w:val="00A05EC8"/>
    <w:rsid w:val="00A33E91"/>
    <w:rsid w:val="00A7462B"/>
    <w:rsid w:val="00A92878"/>
    <w:rsid w:val="00AA0741"/>
    <w:rsid w:val="00AA5EBC"/>
    <w:rsid w:val="00AA6531"/>
    <w:rsid w:val="00AD4467"/>
    <w:rsid w:val="00B4164C"/>
    <w:rsid w:val="00B53549"/>
    <w:rsid w:val="00B65414"/>
    <w:rsid w:val="00B7554F"/>
    <w:rsid w:val="00B90443"/>
    <w:rsid w:val="00B95FA5"/>
    <w:rsid w:val="00B968EA"/>
    <w:rsid w:val="00BA6A6E"/>
    <w:rsid w:val="00BB743A"/>
    <w:rsid w:val="00BE5802"/>
    <w:rsid w:val="00BE6666"/>
    <w:rsid w:val="00C228E2"/>
    <w:rsid w:val="00C3264D"/>
    <w:rsid w:val="00C61C41"/>
    <w:rsid w:val="00C64082"/>
    <w:rsid w:val="00C77405"/>
    <w:rsid w:val="00C90899"/>
    <w:rsid w:val="00CC5A3A"/>
    <w:rsid w:val="00CE0CB5"/>
    <w:rsid w:val="00D15F74"/>
    <w:rsid w:val="00D431BF"/>
    <w:rsid w:val="00D50BD3"/>
    <w:rsid w:val="00D53CF1"/>
    <w:rsid w:val="00D7518C"/>
    <w:rsid w:val="00D757FF"/>
    <w:rsid w:val="00E04754"/>
    <w:rsid w:val="00E11C2D"/>
    <w:rsid w:val="00E15EE6"/>
    <w:rsid w:val="00E242F0"/>
    <w:rsid w:val="00E32C76"/>
    <w:rsid w:val="00E4126C"/>
    <w:rsid w:val="00E500D6"/>
    <w:rsid w:val="00E52950"/>
    <w:rsid w:val="00E53551"/>
    <w:rsid w:val="00E82849"/>
    <w:rsid w:val="00E84881"/>
    <w:rsid w:val="00E84979"/>
    <w:rsid w:val="00E85483"/>
    <w:rsid w:val="00E91FC6"/>
    <w:rsid w:val="00E93A04"/>
    <w:rsid w:val="00EC245B"/>
    <w:rsid w:val="00EC59E6"/>
    <w:rsid w:val="00ED75AF"/>
    <w:rsid w:val="00EE27B5"/>
    <w:rsid w:val="00F05946"/>
    <w:rsid w:val="00F113C7"/>
    <w:rsid w:val="00F1148D"/>
    <w:rsid w:val="00F23C58"/>
    <w:rsid w:val="00F36336"/>
    <w:rsid w:val="00F51380"/>
    <w:rsid w:val="00F70B9C"/>
    <w:rsid w:val="00F82E64"/>
    <w:rsid w:val="00F857FF"/>
    <w:rsid w:val="00F86895"/>
    <w:rsid w:val="00F94189"/>
    <w:rsid w:val="00F94D73"/>
    <w:rsid w:val="00FC29EC"/>
    <w:rsid w:val="00FC749D"/>
    <w:rsid w:val="00FD12E1"/>
    <w:rsid w:val="00FD2AC7"/>
    <w:rsid w:val="00FE7078"/>
    <w:rsid w:val="00FF70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8A292BA-D2C1-4512-800A-FC30FE43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E8"/>
    <w:pPr>
      <w:jc w:val="both"/>
    </w:pPr>
    <w:rPr>
      <w:sz w:val="22"/>
    </w:rPr>
  </w:style>
  <w:style w:type="paragraph" w:styleId="Heading1">
    <w:name w:val="heading 1"/>
    <w:basedOn w:val="Normal"/>
    <w:next w:val="00BodyText1"/>
    <w:link w:val="Heading1Char"/>
    <w:uiPriority w:val="9"/>
    <w:qFormat/>
    <w:rsid w:val="00FC29EC"/>
    <w:pPr>
      <w:numPr>
        <w:numId w:val="7"/>
      </w:numPr>
      <w:spacing w:after="240"/>
      <w:outlineLvl w:val="0"/>
    </w:pPr>
    <w:rPr>
      <w:rFonts w:eastAsiaTheme="majorEastAsia" w:cs="Times New Roman"/>
      <w:b/>
      <w:szCs w:val="32"/>
      <w:u w:val="single"/>
    </w:rPr>
  </w:style>
  <w:style w:type="paragraph" w:styleId="Heading2">
    <w:name w:val="heading 2"/>
    <w:basedOn w:val="Normal"/>
    <w:next w:val="00BodyText1"/>
    <w:link w:val="Heading2Char"/>
    <w:uiPriority w:val="9"/>
    <w:unhideWhenUsed/>
    <w:qFormat/>
    <w:rsid w:val="00FC29EC"/>
    <w:pPr>
      <w:numPr>
        <w:ilvl w:val="1"/>
        <w:numId w:val="7"/>
      </w:numPr>
      <w:tabs>
        <w:tab w:val="left" w:pos="2880"/>
      </w:tabs>
      <w:spacing w:after="240"/>
      <w:outlineLvl w:val="1"/>
    </w:pPr>
    <w:rPr>
      <w:rFonts w:eastAsiaTheme="majorEastAsia" w:cs="Times New Roman"/>
      <w:szCs w:val="26"/>
    </w:rPr>
  </w:style>
  <w:style w:type="paragraph" w:styleId="Heading3">
    <w:name w:val="heading 3"/>
    <w:basedOn w:val="Normal"/>
    <w:next w:val="00BodyText1"/>
    <w:link w:val="Heading3Char"/>
    <w:uiPriority w:val="9"/>
    <w:unhideWhenUsed/>
    <w:qFormat/>
    <w:rsid w:val="00FC29EC"/>
    <w:pPr>
      <w:numPr>
        <w:ilvl w:val="2"/>
        <w:numId w:val="7"/>
      </w:numPr>
      <w:tabs>
        <w:tab w:val="left" w:pos="3600"/>
      </w:tabs>
      <w:spacing w:after="240"/>
      <w:outlineLvl w:val="2"/>
    </w:pPr>
    <w:rPr>
      <w:rFonts w:eastAsiaTheme="majorEastAsia" w:cs="Times New Roman"/>
    </w:rPr>
  </w:style>
  <w:style w:type="paragraph" w:styleId="Heading4">
    <w:name w:val="heading 4"/>
    <w:basedOn w:val="Normal"/>
    <w:next w:val="00BodyText1"/>
    <w:link w:val="Heading4Char"/>
    <w:uiPriority w:val="9"/>
    <w:unhideWhenUsed/>
    <w:qFormat/>
    <w:rsid w:val="00FC29EC"/>
    <w:pPr>
      <w:numPr>
        <w:ilvl w:val="3"/>
        <w:numId w:val="7"/>
      </w:numPr>
      <w:tabs>
        <w:tab w:val="left" w:pos="4320"/>
      </w:tabs>
      <w:spacing w:after="240"/>
      <w:outlineLvl w:val="3"/>
    </w:pPr>
    <w:rPr>
      <w:rFonts w:eastAsiaTheme="majorEastAsia" w:cs="Times New Roman"/>
      <w:iCs/>
    </w:rPr>
  </w:style>
  <w:style w:type="paragraph" w:styleId="Heading5">
    <w:name w:val="heading 5"/>
    <w:basedOn w:val="Normal"/>
    <w:next w:val="00BodyText1"/>
    <w:link w:val="Heading5Char"/>
    <w:uiPriority w:val="9"/>
    <w:unhideWhenUsed/>
    <w:qFormat/>
    <w:rsid w:val="00FC29EC"/>
    <w:pPr>
      <w:numPr>
        <w:ilvl w:val="4"/>
        <w:numId w:val="7"/>
      </w:numPr>
      <w:tabs>
        <w:tab w:val="left" w:pos="5040"/>
      </w:tabs>
      <w:spacing w:after="240"/>
      <w:outlineLvl w:val="4"/>
    </w:pPr>
    <w:rPr>
      <w:rFonts w:eastAsiaTheme="majorEastAsia" w:cs="Times New Roman"/>
    </w:rPr>
  </w:style>
  <w:style w:type="paragraph" w:styleId="Heading6">
    <w:name w:val="heading 6"/>
    <w:basedOn w:val="Normal"/>
    <w:next w:val="00BodyText1"/>
    <w:link w:val="Heading6Char"/>
    <w:uiPriority w:val="9"/>
    <w:unhideWhenUsed/>
    <w:qFormat/>
    <w:rsid w:val="00FC29EC"/>
    <w:pPr>
      <w:numPr>
        <w:ilvl w:val="5"/>
        <w:numId w:val="7"/>
      </w:numPr>
      <w:tabs>
        <w:tab w:val="left" w:pos="5760"/>
      </w:tabs>
      <w:spacing w:after="240"/>
      <w:outlineLvl w:val="5"/>
    </w:pPr>
    <w:rPr>
      <w:rFonts w:eastAsiaTheme="majorEastAsia" w:cs="Times New Roman"/>
    </w:rPr>
  </w:style>
  <w:style w:type="paragraph" w:styleId="Heading7">
    <w:name w:val="heading 7"/>
    <w:basedOn w:val="Normal"/>
    <w:next w:val="00BodyText1"/>
    <w:link w:val="Heading7Char"/>
    <w:uiPriority w:val="9"/>
    <w:unhideWhenUsed/>
    <w:qFormat/>
    <w:rsid w:val="00FC29EC"/>
    <w:pPr>
      <w:numPr>
        <w:ilvl w:val="6"/>
        <w:numId w:val="7"/>
      </w:numPr>
      <w:tabs>
        <w:tab w:val="left" w:pos="6480"/>
      </w:tabs>
      <w:spacing w:after="240"/>
      <w:outlineLvl w:val="6"/>
    </w:pPr>
    <w:rPr>
      <w:rFonts w:eastAsiaTheme="majorEastAsia" w:cs="Times New Roman"/>
      <w:iCs/>
    </w:rPr>
  </w:style>
  <w:style w:type="paragraph" w:styleId="Heading8">
    <w:name w:val="heading 8"/>
    <w:basedOn w:val="Normal"/>
    <w:next w:val="00BodyText1"/>
    <w:link w:val="Heading8Char"/>
    <w:uiPriority w:val="9"/>
    <w:unhideWhenUsed/>
    <w:qFormat/>
    <w:rsid w:val="00FC29EC"/>
    <w:pPr>
      <w:numPr>
        <w:ilvl w:val="7"/>
        <w:numId w:val="7"/>
      </w:numPr>
      <w:tabs>
        <w:tab w:val="left" w:pos="7200"/>
      </w:tabs>
      <w:spacing w:after="240"/>
      <w:outlineLvl w:val="7"/>
    </w:pPr>
    <w:rPr>
      <w:rFonts w:eastAsiaTheme="majorEastAsia" w:cs="Times New Roman"/>
      <w:szCs w:val="21"/>
    </w:rPr>
  </w:style>
  <w:style w:type="paragraph" w:styleId="Heading9">
    <w:name w:val="heading 9"/>
    <w:basedOn w:val="Normal"/>
    <w:next w:val="00BodyText1"/>
    <w:link w:val="Heading9Char"/>
    <w:uiPriority w:val="9"/>
    <w:unhideWhenUsed/>
    <w:qFormat/>
    <w:rsid w:val="00FC29EC"/>
    <w:pPr>
      <w:numPr>
        <w:ilvl w:val="8"/>
        <w:numId w:val="7"/>
      </w:numPr>
      <w:tabs>
        <w:tab w:val="left" w:pos="7920"/>
      </w:tabs>
      <w:spacing w:after="240"/>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E4"/>
    <w:pPr>
      <w:tabs>
        <w:tab w:val="center" w:pos="4680"/>
        <w:tab w:val="right" w:pos="9360"/>
      </w:tabs>
    </w:pPr>
  </w:style>
  <w:style w:type="character" w:customStyle="1" w:styleId="HeaderChar">
    <w:name w:val="Header Char"/>
    <w:basedOn w:val="DefaultParagraphFont"/>
    <w:link w:val="Header"/>
    <w:uiPriority w:val="99"/>
    <w:rsid w:val="001E1DE4"/>
  </w:style>
  <w:style w:type="paragraph" w:styleId="Footer">
    <w:name w:val="footer"/>
    <w:basedOn w:val="Normal"/>
    <w:link w:val="FooterChar"/>
    <w:uiPriority w:val="99"/>
    <w:unhideWhenUsed/>
    <w:rsid w:val="001E1DE4"/>
    <w:pPr>
      <w:tabs>
        <w:tab w:val="center" w:pos="4680"/>
        <w:tab w:val="right" w:pos="9360"/>
      </w:tabs>
    </w:pPr>
  </w:style>
  <w:style w:type="character" w:customStyle="1" w:styleId="FooterChar">
    <w:name w:val="Footer Char"/>
    <w:basedOn w:val="DefaultParagraphFont"/>
    <w:link w:val="Footer"/>
    <w:uiPriority w:val="99"/>
    <w:rsid w:val="001E1DE4"/>
  </w:style>
  <w:style w:type="character" w:customStyle="1" w:styleId="DocID">
    <w:name w:val="DocID"/>
    <w:basedOn w:val="DefaultParagraphFont"/>
    <w:uiPriority w:val="1"/>
    <w:rsid w:val="001E1DE4"/>
    <w:rPr>
      <w:rFonts w:ascii="Arial" w:hAnsi="Arial"/>
      <w:sz w:val="16"/>
    </w:rPr>
  </w:style>
  <w:style w:type="paragraph" w:customStyle="1" w:styleId="00BlockInd5">
    <w:name w:val="00 Block Ind .5"/>
    <w:basedOn w:val="Normal"/>
    <w:qFormat/>
    <w:rsid w:val="001E1DE4"/>
    <w:pPr>
      <w:spacing w:after="240"/>
      <w:ind w:left="720" w:right="720"/>
    </w:pPr>
  </w:style>
  <w:style w:type="paragraph" w:customStyle="1" w:styleId="00BlockInd1">
    <w:name w:val="00 Block Ind 1"/>
    <w:basedOn w:val="Normal"/>
    <w:qFormat/>
    <w:rsid w:val="001E1DE4"/>
    <w:pPr>
      <w:spacing w:after="240"/>
      <w:ind w:left="1440" w:right="1440"/>
    </w:pPr>
  </w:style>
  <w:style w:type="paragraph" w:customStyle="1" w:styleId="00BodyText5">
    <w:name w:val="00 Body Text .5"/>
    <w:basedOn w:val="Normal"/>
    <w:link w:val="00BodyText5Char"/>
    <w:qFormat/>
    <w:rsid w:val="001E1DE4"/>
    <w:pPr>
      <w:spacing w:after="240"/>
      <w:ind w:firstLine="720"/>
    </w:pPr>
  </w:style>
  <w:style w:type="paragraph" w:customStyle="1" w:styleId="00BodyText1">
    <w:name w:val="00 Body Text 1"/>
    <w:basedOn w:val="Normal"/>
    <w:qFormat/>
    <w:rsid w:val="001E1DE4"/>
    <w:pPr>
      <w:spacing w:after="240"/>
      <w:ind w:firstLine="1440"/>
    </w:pPr>
  </w:style>
  <w:style w:type="paragraph" w:customStyle="1" w:styleId="00BodyText15">
    <w:name w:val="00 Body Text 1.5"/>
    <w:basedOn w:val="Normal"/>
    <w:qFormat/>
    <w:rsid w:val="001E1DE4"/>
    <w:pPr>
      <w:spacing w:line="360" w:lineRule="auto"/>
      <w:ind w:firstLine="1440"/>
    </w:pPr>
  </w:style>
  <w:style w:type="paragraph" w:customStyle="1" w:styleId="00BodyTextDbl">
    <w:name w:val="00 Body Text Dbl"/>
    <w:basedOn w:val="Normal"/>
    <w:qFormat/>
    <w:rsid w:val="001E1DE4"/>
    <w:pPr>
      <w:spacing w:line="480" w:lineRule="auto"/>
      <w:ind w:firstLine="1440"/>
    </w:pPr>
  </w:style>
  <w:style w:type="paragraph" w:customStyle="1" w:styleId="00BulletList">
    <w:name w:val="00 Bullet List"/>
    <w:basedOn w:val="Normal"/>
    <w:qFormat/>
    <w:rsid w:val="001E1DE4"/>
    <w:pPr>
      <w:numPr>
        <w:numId w:val="1"/>
      </w:numPr>
      <w:spacing w:after="240"/>
    </w:pPr>
  </w:style>
  <w:style w:type="paragraph" w:customStyle="1" w:styleId="00Center">
    <w:name w:val="00 Center"/>
    <w:basedOn w:val="Normal"/>
    <w:qFormat/>
    <w:rsid w:val="001E1DE4"/>
    <w:pPr>
      <w:keepNext/>
      <w:spacing w:after="240"/>
      <w:jc w:val="center"/>
    </w:pPr>
  </w:style>
  <w:style w:type="paragraph" w:customStyle="1" w:styleId="00Double">
    <w:name w:val="00 Double"/>
    <w:basedOn w:val="Normal"/>
    <w:qFormat/>
    <w:rsid w:val="001E1DE4"/>
    <w:pPr>
      <w:spacing w:line="480" w:lineRule="auto"/>
    </w:pPr>
  </w:style>
  <w:style w:type="paragraph" w:customStyle="1" w:styleId="00HangingIndent">
    <w:name w:val="00 Hanging Indent"/>
    <w:basedOn w:val="Normal"/>
    <w:qFormat/>
    <w:rsid w:val="001E1DE4"/>
    <w:pPr>
      <w:spacing w:after="240"/>
      <w:ind w:left="2880" w:hanging="2160"/>
    </w:pPr>
  </w:style>
  <w:style w:type="paragraph" w:customStyle="1" w:styleId="00JBodyText1">
    <w:name w:val="00 J Body Text 1"/>
    <w:basedOn w:val="Normal"/>
    <w:qFormat/>
    <w:rsid w:val="001E1DE4"/>
    <w:pPr>
      <w:spacing w:after="240"/>
      <w:ind w:firstLine="1440"/>
    </w:pPr>
  </w:style>
  <w:style w:type="paragraph" w:customStyle="1" w:styleId="00LeftIndent5">
    <w:name w:val="00 Left Indent .5"/>
    <w:basedOn w:val="Normal"/>
    <w:qFormat/>
    <w:rsid w:val="001E1DE4"/>
    <w:pPr>
      <w:spacing w:after="240"/>
      <w:ind w:left="720"/>
    </w:pPr>
  </w:style>
  <w:style w:type="paragraph" w:customStyle="1" w:styleId="00LeftIndent10">
    <w:name w:val="00 Left Indent 1.0"/>
    <w:basedOn w:val="Normal"/>
    <w:qFormat/>
    <w:rsid w:val="001E1DE4"/>
    <w:pPr>
      <w:spacing w:after="240"/>
      <w:ind w:left="1440"/>
    </w:pPr>
  </w:style>
  <w:style w:type="paragraph" w:customStyle="1" w:styleId="00LeftIndent15">
    <w:name w:val="00 Left Indent 1.5"/>
    <w:basedOn w:val="Normal"/>
    <w:qFormat/>
    <w:rsid w:val="001E1DE4"/>
    <w:pPr>
      <w:spacing w:after="240"/>
      <w:ind w:left="2160"/>
    </w:pPr>
  </w:style>
  <w:style w:type="paragraph" w:customStyle="1" w:styleId="00Normal">
    <w:name w:val="00 Normal"/>
    <w:basedOn w:val="Normal"/>
    <w:qFormat/>
    <w:rsid w:val="001E1DE4"/>
    <w:pPr>
      <w:spacing w:after="240"/>
    </w:pPr>
  </w:style>
  <w:style w:type="paragraph" w:customStyle="1" w:styleId="00NumberList">
    <w:name w:val="00 Number List"/>
    <w:basedOn w:val="Normal"/>
    <w:qFormat/>
    <w:rsid w:val="001E1DE4"/>
    <w:pPr>
      <w:numPr>
        <w:numId w:val="2"/>
      </w:numPr>
      <w:spacing w:after="240"/>
    </w:pPr>
  </w:style>
  <w:style w:type="paragraph" w:customStyle="1" w:styleId="00PlainText">
    <w:name w:val="00 Plain Text"/>
    <w:basedOn w:val="Normal"/>
    <w:qFormat/>
    <w:rsid w:val="001E1DE4"/>
  </w:style>
  <w:style w:type="paragraph" w:customStyle="1" w:styleId="00TitleC">
    <w:name w:val="00 Title C"/>
    <w:basedOn w:val="Normal"/>
    <w:qFormat/>
    <w:rsid w:val="001E1DE4"/>
    <w:pPr>
      <w:keepNext/>
      <w:spacing w:after="240"/>
      <w:jc w:val="center"/>
    </w:pPr>
    <w:rPr>
      <w:b/>
    </w:rPr>
  </w:style>
  <w:style w:type="paragraph" w:customStyle="1" w:styleId="00TitleL">
    <w:name w:val="00 Title L"/>
    <w:basedOn w:val="Normal"/>
    <w:qFormat/>
    <w:rsid w:val="001E1DE4"/>
    <w:pPr>
      <w:keepNext/>
      <w:spacing w:after="240"/>
    </w:pPr>
    <w:rPr>
      <w:b/>
    </w:rPr>
  </w:style>
  <w:style w:type="paragraph" w:styleId="EndnoteText">
    <w:name w:val="endnote text"/>
    <w:basedOn w:val="Normal"/>
    <w:link w:val="EndnoteTextChar"/>
    <w:uiPriority w:val="99"/>
    <w:unhideWhenUsed/>
    <w:rsid w:val="001E1DE4"/>
    <w:pPr>
      <w:spacing w:after="240"/>
      <w:ind w:left="720" w:hanging="720"/>
    </w:pPr>
    <w:rPr>
      <w:szCs w:val="20"/>
    </w:rPr>
  </w:style>
  <w:style w:type="character" w:customStyle="1" w:styleId="EndnoteTextChar">
    <w:name w:val="Endnote Text Char"/>
    <w:basedOn w:val="DefaultParagraphFont"/>
    <w:link w:val="EndnoteText"/>
    <w:uiPriority w:val="99"/>
    <w:rsid w:val="001E1DE4"/>
    <w:rPr>
      <w:szCs w:val="20"/>
    </w:rPr>
  </w:style>
  <w:style w:type="paragraph" w:customStyle="1" w:styleId="EndnoteTextmore">
    <w:name w:val="Endnote Text more"/>
    <w:basedOn w:val="Normal"/>
    <w:link w:val="EndnoteTextmoreChar"/>
    <w:semiHidden/>
    <w:qFormat/>
    <w:rsid w:val="001E1DE4"/>
    <w:pPr>
      <w:spacing w:after="240"/>
      <w:ind w:left="720"/>
    </w:pPr>
  </w:style>
  <w:style w:type="character" w:customStyle="1" w:styleId="EndnoteTextmoreChar">
    <w:name w:val="Endnote Text more Char"/>
    <w:basedOn w:val="DefaultParagraphFont"/>
    <w:link w:val="EndnoteTextmore"/>
    <w:semiHidden/>
    <w:rsid w:val="001E1DE4"/>
  </w:style>
  <w:style w:type="paragraph" w:styleId="FootnoteText">
    <w:name w:val="footnote text"/>
    <w:basedOn w:val="Normal"/>
    <w:link w:val="FootnoteTextChar"/>
    <w:uiPriority w:val="99"/>
    <w:unhideWhenUsed/>
    <w:rsid w:val="00E32C76"/>
    <w:pPr>
      <w:spacing w:after="240"/>
      <w:ind w:left="432" w:hanging="432"/>
    </w:pPr>
    <w:rPr>
      <w:szCs w:val="20"/>
    </w:rPr>
  </w:style>
  <w:style w:type="character" w:customStyle="1" w:styleId="FootnoteTextChar">
    <w:name w:val="Footnote Text Char"/>
    <w:basedOn w:val="DefaultParagraphFont"/>
    <w:link w:val="FootnoteText"/>
    <w:uiPriority w:val="99"/>
    <w:rsid w:val="00E32C76"/>
    <w:rPr>
      <w:szCs w:val="20"/>
    </w:rPr>
  </w:style>
  <w:style w:type="paragraph" w:customStyle="1" w:styleId="FootnoteTextMore">
    <w:name w:val="Footnote Text More"/>
    <w:basedOn w:val="Normal"/>
    <w:semiHidden/>
    <w:rsid w:val="009C30EF"/>
    <w:pPr>
      <w:spacing w:after="240" w:line="240" w:lineRule="exact"/>
      <w:ind w:left="432"/>
    </w:pPr>
    <w:rPr>
      <w:rFonts w:eastAsia="Times New Roman" w:cs="Times New Roman"/>
    </w:rPr>
  </w:style>
  <w:style w:type="paragraph" w:customStyle="1" w:styleId="MKTGBioBodyText">
    <w:name w:val="MKTG Bio Body Text"/>
    <w:qFormat/>
    <w:rsid w:val="001E1DE4"/>
    <w:pPr>
      <w:spacing w:after="120" w:line="260" w:lineRule="atLeast"/>
    </w:pPr>
    <w:rPr>
      <w:rFonts w:ascii="Garamond" w:hAnsi="Garamond"/>
    </w:rPr>
  </w:style>
  <w:style w:type="paragraph" w:customStyle="1" w:styleId="MKTGBioContact">
    <w:name w:val="MKTG Bio Contact"/>
    <w:basedOn w:val="Normal"/>
    <w:qFormat/>
    <w:rsid w:val="001E1DE4"/>
    <w:pPr>
      <w:spacing w:line="260" w:lineRule="atLeast"/>
      <w:contextualSpacing/>
    </w:pPr>
    <w:rPr>
      <w:rFonts w:ascii="Garamond" w:hAnsi="Garamond"/>
    </w:rPr>
  </w:style>
  <w:style w:type="paragraph" w:customStyle="1" w:styleId="MKTGBioHeading1">
    <w:name w:val="MKTG Bio Heading 1"/>
    <w:qFormat/>
    <w:rsid w:val="001E1DE4"/>
    <w:pPr>
      <w:spacing w:after="60"/>
      <w:outlineLvl w:val="1"/>
    </w:pPr>
    <w:rPr>
      <w:rFonts w:ascii="Garamond" w:hAnsi="Garamond"/>
      <w:b/>
    </w:rPr>
  </w:style>
  <w:style w:type="paragraph" w:customStyle="1" w:styleId="MKTGBioHeading2">
    <w:name w:val="MKTG Bio Heading 2"/>
    <w:qFormat/>
    <w:rsid w:val="001E1DE4"/>
    <w:pPr>
      <w:keepNext/>
      <w:spacing w:before="240" w:after="120"/>
    </w:pPr>
    <w:rPr>
      <w:rFonts w:ascii="Garamond" w:hAnsi="Garamond"/>
      <w:b/>
    </w:rPr>
  </w:style>
  <w:style w:type="paragraph" w:customStyle="1" w:styleId="MKTGBioPractice1">
    <w:name w:val="MKTG Bio Practice 1"/>
    <w:qFormat/>
    <w:rsid w:val="001E1DE4"/>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1E1DE4"/>
    <w:pPr>
      <w:spacing w:before="0"/>
    </w:pPr>
  </w:style>
  <w:style w:type="paragraph" w:customStyle="1" w:styleId="MKTGBioTitle">
    <w:name w:val="MKTG Bio Title"/>
    <w:basedOn w:val="MKTGBioContact"/>
    <w:qFormat/>
    <w:rsid w:val="001E1DE4"/>
    <w:pPr>
      <w:spacing w:after="240"/>
      <w:contextualSpacing w:val="0"/>
    </w:pPr>
    <w:rPr>
      <w:i/>
    </w:rPr>
  </w:style>
  <w:style w:type="paragraph" w:customStyle="1" w:styleId="MKTGBodyText">
    <w:name w:val="MKTG Body Text"/>
    <w:qFormat/>
    <w:rsid w:val="001E1DE4"/>
    <w:pPr>
      <w:spacing w:after="120"/>
    </w:pPr>
    <w:rPr>
      <w:rFonts w:ascii="Garamond" w:hAnsi="Garamond"/>
    </w:rPr>
  </w:style>
  <w:style w:type="paragraph" w:customStyle="1" w:styleId="MKTGBullets">
    <w:name w:val="MKTG Bullets"/>
    <w:qFormat/>
    <w:rsid w:val="001E1DE4"/>
    <w:pPr>
      <w:numPr>
        <w:numId w:val="4"/>
      </w:numPr>
      <w:spacing w:after="240" w:line="240" w:lineRule="exact"/>
    </w:pPr>
    <w:rPr>
      <w:rFonts w:ascii="Garamond" w:hAnsi="Garamond"/>
    </w:rPr>
  </w:style>
  <w:style w:type="numbering" w:customStyle="1" w:styleId="MKTGBullets-list">
    <w:name w:val="MKTG Bullets-list"/>
    <w:basedOn w:val="NoList"/>
    <w:uiPriority w:val="99"/>
    <w:rsid w:val="001E1DE4"/>
    <w:pPr>
      <w:numPr>
        <w:numId w:val="3"/>
      </w:numPr>
    </w:pPr>
  </w:style>
  <w:style w:type="paragraph" w:customStyle="1" w:styleId="MKTGGutterBullet">
    <w:name w:val="MKTG Gutter Bullet"/>
    <w:basedOn w:val="ListBullet"/>
    <w:qFormat/>
    <w:rsid w:val="001E1DE4"/>
    <w:pPr>
      <w:numPr>
        <w:numId w:val="6"/>
      </w:numPr>
      <w:spacing w:line="240" w:lineRule="atLeast"/>
      <w:contextualSpacing w:val="0"/>
    </w:pPr>
    <w:rPr>
      <w:rFonts w:ascii="Garamond" w:hAnsi="Garamond"/>
    </w:rPr>
  </w:style>
  <w:style w:type="paragraph" w:styleId="ListBullet">
    <w:name w:val="List Bullet"/>
    <w:basedOn w:val="Normal"/>
    <w:uiPriority w:val="99"/>
    <w:unhideWhenUsed/>
    <w:rsid w:val="001E1DE4"/>
    <w:pPr>
      <w:numPr>
        <w:numId w:val="5"/>
      </w:numPr>
      <w:contextualSpacing/>
    </w:pPr>
  </w:style>
  <w:style w:type="paragraph" w:customStyle="1" w:styleId="MKTGHeaderTitle1">
    <w:name w:val="MKTG Header Title 1"/>
    <w:qFormat/>
    <w:rsid w:val="001E1DE4"/>
    <w:pPr>
      <w:outlineLvl w:val="0"/>
    </w:pPr>
    <w:rPr>
      <w:rFonts w:ascii="Garamond" w:eastAsia="Garamond" w:hAnsi="Garamond" w:cs="Garamond"/>
      <w:color w:val="000000"/>
      <w:sz w:val="36"/>
    </w:rPr>
  </w:style>
  <w:style w:type="paragraph" w:customStyle="1" w:styleId="MKTGHeading1">
    <w:name w:val="MKTG Heading 1"/>
    <w:basedOn w:val="MKTGHeaderTitle1"/>
    <w:qFormat/>
    <w:rsid w:val="001E1DE4"/>
    <w:pPr>
      <w:spacing w:after="240"/>
      <w:outlineLvl w:val="1"/>
    </w:pPr>
  </w:style>
  <w:style w:type="paragraph" w:customStyle="1" w:styleId="MKTGHeading2">
    <w:name w:val="MKTG Heading 2"/>
    <w:basedOn w:val="MKTGHeading1"/>
    <w:qFormat/>
    <w:rsid w:val="001E1DE4"/>
    <w:pPr>
      <w:keepNext/>
      <w:spacing w:before="240" w:after="60"/>
      <w:outlineLvl w:val="2"/>
    </w:pPr>
    <w:rPr>
      <w:b/>
      <w:sz w:val="24"/>
    </w:rPr>
  </w:style>
  <w:style w:type="paragraph" w:customStyle="1" w:styleId="MKTGHeading3">
    <w:name w:val="MKTG Heading 3"/>
    <w:basedOn w:val="MKTGHeading2"/>
    <w:qFormat/>
    <w:rsid w:val="001E1DE4"/>
    <w:pPr>
      <w:outlineLvl w:val="3"/>
    </w:pPr>
    <w:rPr>
      <w:i/>
    </w:rPr>
  </w:style>
  <w:style w:type="paragraph" w:customStyle="1" w:styleId="MKTGOfficeAddress">
    <w:name w:val="MKTG Office Address"/>
    <w:qFormat/>
    <w:rsid w:val="001E1DE4"/>
    <w:pPr>
      <w:keepLines/>
      <w:spacing w:after="120"/>
      <w:contextualSpacing/>
    </w:pPr>
    <w:rPr>
      <w:rFonts w:ascii="Garamond" w:hAnsi="Garamond"/>
    </w:rPr>
  </w:style>
  <w:style w:type="paragraph" w:customStyle="1" w:styleId="MKTGTableHeading1">
    <w:name w:val="MKTG Table Heading 1"/>
    <w:qFormat/>
    <w:rsid w:val="001E1DE4"/>
    <w:pPr>
      <w:spacing w:before="40" w:after="40"/>
    </w:pPr>
    <w:rPr>
      <w:rFonts w:ascii="Garamond" w:hAnsi="Garamond"/>
      <w:b/>
    </w:rPr>
  </w:style>
  <w:style w:type="paragraph" w:customStyle="1" w:styleId="MKTGTableBodyText">
    <w:name w:val="MKTG Table Body Text"/>
    <w:basedOn w:val="MKTGTableHeading1"/>
    <w:qFormat/>
    <w:rsid w:val="001E1DE4"/>
    <w:pPr>
      <w:spacing w:before="60" w:after="60"/>
    </w:pPr>
    <w:rPr>
      <w:b w:val="0"/>
    </w:rPr>
  </w:style>
  <w:style w:type="character" w:customStyle="1" w:styleId="MKTGTimeline">
    <w:name w:val="MKTG Timeline"/>
    <w:basedOn w:val="DefaultParagraphFont"/>
    <w:uiPriority w:val="1"/>
    <w:qFormat/>
    <w:rsid w:val="001E1DE4"/>
    <w:rPr>
      <w:rFonts w:ascii="Garamond" w:hAnsi="Garamond"/>
      <w:b/>
      <w:sz w:val="24"/>
    </w:rPr>
  </w:style>
  <w:style w:type="paragraph" w:styleId="Signature">
    <w:name w:val="Signature"/>
    <w:basedOn w:val="Normal"/>
    <w:link w:val="SignatureChar"/>
    <w:uiPriority w:val="99"/>
    <w:unhideWhenUsed/>
    <w:rsid w:val="001E1DE4"/>
    <w:pPr>
      <w:tabs>
        <w:tab w:val="right" w:pos="9360"/>
      </w:tabs>
      <w:ind w:left="5040"/>
    </w:pPr>
  </w:style>
  <w:style w:type="character" w:customStyle="1" w:styleId="SignatureChar">
    <w:name w:val="Signature Char"/>
    <w:basedOn w:val="DefaultParagraphFont"/>
    <w:link w:val="Signature"/>
    <w:uiPriority w:val="99"/>
    <w:rsid w:val="001E1DE4"/>
  </w:style>
  <w:style w:type="paragraph" w:styleId="TOAHeading">
    <w:name w:val="toa heading"/>
    <w:basedOn w:val="Normal"/>
    <w:next w:val="Normal"/>
    <w:uiPriority w:val="99"/>
    <w:unhideWhenUsed/>
    <w:rsid w:val="001E1DE4"/>
    <w:pPr>
      <w:spacing w:before="120"/>
    </w:pPr>
    <w:rPr>
      <w:rFonts w:eastAsiaTheme="majorEastAsia" w:cstheme="majorBidi"/>
      <w:b/>
      <w:bCs/>
    </w:rPr>
  </w:style>
  <w:style w:type="paragraph" w:styleId="TOC1">
    <w:name w:val="toc 1"/>
    <w:basedOn w:val="Normal"/>
    <w:next w:val="Normal"/>
    <w:autoRedefine/>
    <w:uiPriority w:val="39"/>
    <w:unhideWhenUsed/>
    <w:rsid w:val="001E1DE4"/>
    <w:pPr>
      <w:tabs>
        <w:tab w:val="right" w:leader="dot" w:pos="9346"/>
      </w:tabs>
      <w:ind w:left="720" w:right="720" w:hanging="720"/>
    </w:pPr>
  </w:style>
  <w:style w:type="paragraph" w:styleId="TOC2">
    <w:name w:val="toc 2"/>
    <w:basedOn w:val="Normal"/>
    <w:next w:val="Normal"/>
    <w:autoRedefine/>
    <w:uiPriority w:val="39"/>
    <w:unhideWhenUsed/>
    <w:rsid w:val="001E1DE4"/>
    <w:pPr>
      <w:tabs>
        <w:tab w:val="right" w:leader="dot" w:pos="9346"/>
      </w:tabs>
      <w:ind w:left="1440" w:right="720" w:hanging="720"/>
    </w:pPr>
  </w:style>
  <w:style w:type="paragraph" w:styleId="TOC3">
    <w:name w:val="toc 3"/>
    <w:basedOn w:val="Normal"/>
    <w:next w:val="Normal"/>
    <w:autoRedefine/>
    <w:uiPriority w:val="39"/>
    <w:unhideWhenUsed/>
    <w:rsid w:val="001E1DE4"/>
    <w:pPr>
      <w:tabs>
        <w:tab w:val="right" w:leader="dot" w:pos="9346"/>
      </w:tabs>
      <w:ind w:left="2160" w:right="720" w:hanging="720"/>
    </w:pPr>
  </w:style>
  <w:style w:type="paragraph" w:styleId="TOC4">
    <w:name w:val="toc 4"/>
    <w:basedOn w:val="Normal"/>
    <w:next w:val="Normal"/>
    <w:autoRedefine/>
    <w:uiPriority w:val="39"/>
    <w:unhideWhenUsed/>
    <w:rsid w:val="001E1DE4"/>
    <w:pPr>
      <w:tabs>
        <w:tab w:val="right" w:leader="dot" w:pos="9346"/>
      </w:tabs>
      <w:ind w:left="2880" w:right="720" w:hanging="720"/>
    </w:pPr>
  </w:style>
  <w:style w:type="paragraph" w:styleId="TOC5">
    <w:name w:val="toc 5"/>
    <w:basedOn w:val="Normal"/>
    <w:next w:val="Normal"/>
    <w:autoRedefine/>
    <w:uiPriority w:val="39"/>
    <w:unhideWhenUsed/>
    <w:rsid w:val="001E1DE4"/>
    <w:pPr>
      <w:tabs>
        <w:tab w:val="right" w:leader="dot" w:pos="9346"/>
      </w:tabs>
      <w:ind w:left="3600" w:right="720" w:hanging="720"/>
    </w:pPr>
  </w:style>
  <w:style w:type="paragraph" w:styleId="TOC6">
    <w:name w:val="toc 6"/>
    <w:basedOn w:val="Normal"/>
    <w:next w:val="Normal"/>
    <w:autoRedefine/>
    <w:uiPriority w:val="39"/>
    <w:unhideWhenUsed/>
    <w:rsid w:val="001E1DE4"/>
    <w:pPr>
      <w:tabs>
        <w:tab w:val="right" w:leader="dot" w:pos="9346"/>
      </w:tabs>
      <w:ind w:left="4320" w:right="720" w:hanging="720"/>
    </w:pPr>
  </w:style>
  <w:style w:type="paragraph" w:styleId="TOC7">
    <w:name w:val="toc 7"/>
    <w:basedOn w:val="Normal"/>
    <w:next w:val="Normal"/>
    <w:autoRedefine/>
    <w:uiPriority w:val="39"/>
    <w:unhideWhenUsed/>
    <w:rsid w:val="001E1DE4"/>
    <w:pPr>
      <w:tabs>
        <w:tab w:val="right" w:leader="dot" w:pos="9346"/>
      </w:tabs>
      <w:ind w:left="5040" w:right="720" w:hanging="720"/>
    </w:pPr>
  </w:style>
  <w:style w:type="paragraph" w:styleId="TOC8">
    <w:name w:val="toc 8"/>
    <w:basedOn w:val="Normal"/>
    <w:next w:val="Normal"/>
    <w:autoRedefine/>
    <w:uiPriority w:val="39"/>
    <w:unhideWhenUsed/>
    <w:rsid w:val="001E1DE4"/>
    <w:pPr>
      <w:tabs>
        <w:tab w:val="right" w:leader="dot" w:pos="9346"/>
      </w:tabs>
      <w:ind w:left="5760" w:right="720" w:hanging="720"/>
    </w:pPr>
  </w:style>
  <w:style w:type="paragraph" w:styleId="TOC9">
    <w:name w:val="toc 9"/>
    <w:basedOn w:val="Normal"/>
    <w:next w:val="Normal"/>
    <w:autoRedefine/>
    <w:uiPriority w:val="39"/>
    <w:unhideWhenUsed/>
    <w:rsid w:val="001E1DE4"/>
    <w:pPr>
      <w:tabs>
        <w:tab w:val="right" w:leader="dot" w:pos="9346"/>
      </w:tabs>
      <w:ind w:left="6480" w:right="720" w:hanging="720"/>
    </w:pPr>
  </w:style>
  <w:style w:type="character" w:customStyle="1" w:styleId="Heading1Char">
    <w:name w:val="Heading 1 Char"/>
    <w:basedOn w:val="DefaultParagraphFont"/>
    <w:link w:val="Heading1"/>
    <w:uiPriority w:val="9"/>
    <w:rsid w:val="001E1DE4"/>
    <w:rPr>
      <w:rFonts w:eastAsiaTheme="majorEastAsia" w:cs="Times New Roman"/>
      <w:b/>
      <w:sz w:val="22"/>
      <w:szCs w:val="32"/>
      <w:u w:val="single"/>
    </w:rPr>
  </w:style>
  <w:style w:type="paragraph" w:styleId="TOCHeading">
    <w:name w:val="TOC Heading"/>
    <w:basedOn w:val="Normal"/>
    <w:next w:val="Normal"/>
    <w:uiPriority w:val="39"/>
    <w:semiHidden/>
    <w:qFormat/>
    <w:rsid w:val="001E1DE4"/>
    <w:pPr>
      <w:keepNext/>
      <w:jc w:val="center"/>
    </w:pPr>
    <w:rPr>
      <w:rFonts w:cstheme="majorBidi"/>
      <w:b/>
    </w:rPr>
  </w:style>
  <w:style w:type="paragraph" w:customStyle="1" w:styleId="TOCPage">
    <w:name w:val="TOC Page"/>
    <w:basedOn w:val="Normal"/>
    <w:semiHidden/>
    <w:qFormat/>
    <w:rsid w:val="001E1DE4"/>
    <w:pPr>
      <w:spacing w:after="240"/>
      <w:jc w:val="right"/>
    </w:pPr>
    <w:rPr>
      <w:b/>
    </w:rPr>
  </w:style>
  <w:style w:type="character" w:customStyle="1" w:styleId="Heading2Char">
    <w:name w:val="Heading 2 Char"/>
    <w:basedOn w:val="DefaultParagraphFont"/>
    <w:link w:val="Heading2"/>
    <w:uiPriority w:val="9"/>
    <w:rsid w:val="00922567"/>
    <w:rPr>
      <w:rFonts w:eastAsiaTheme="majorEastAsia" w:cs="Times New Roman"/>
      <w:szCs w:val="26"/>
    </w:rPr>
  </w:style>
  <w:style w:type="character" w:customStyle="1" w:styleId="Heading3Char">
    <w:name w:val="Heading 3 Char"/>
    <w:basedOn w:val="DefaultParagraphFont"/>
    <w:link w:val="Heading3"/>
    <w:uiPriority w:val="9"/>
    <w:rsid w:val="00922567"/>
    <w:rPr>
      <w:rFonts w:eastAsiaTheme="majorEastAsia" w:cs="Times New Roman"/>
    </w:rPr>
  </w:style>
  <w:style w:type="character" w:customStyle="1" w:styleId="Heading4Char">
    <w:name w:val="Heading 4 Char"/>
    <w:basedOn w:val="DefaultParagraphFont"/>
    <w:link w:val="Heading4"/>
    <w:uiPriority w:val="9"/>
    <w:rsid w:val="00922567"/>
    <w:rPr>
      <w:rFonts w:eastAsiaTheme="majorEastAsia" w:cs="Times New Roman"/>
      <w:iCs/>
    </w:rPr>
  </w:style>
  <w:style w:type="character" w:customStyle="1" w:styleId="Heading5Char">
    <w:name w:val="Heading 5 Char"/>
    <w:basedOn w:val="DefaultParagraphFont"/>
    <w:link w:val="Heading5"/>
    <w:uiPriority w:val="9"/>
    <w:rsid w:val="00922567"/>
    <w:rPr>
      <w:rFonts w:eastAsiaTheme="majorEastAsia" w:cs="Times New Roman"/>
    </w:rPr>
  </w:style>
  <w:style w:type="character" w:customStyle="1" w:styleId="Heading6Char">
    <w:name w:val="Heading 6 Char"/>
    <w:basedOn w:val="DefaultParagraphFont"/>
    <w:link w:val="Heading6"/>
    <w:uiPriority w:val="9"/>
    <w:rsid w:val="00922567"/>
    <w:rPr>
      <w:rFonts w:eastAsiaTheme="majorEastAsia" w:cs="Times New Roman"/>
    </w:rPr>
  </w:style>
  <w:style w:type="character" w:customStyle="1" w:styleId="Heading7Char">
    <w:name w:val="Heading 7 Char"/>
    <w:basedOn w:val="DefaultParagraphFont"/>
    <w:link w:val="Heading7"/>
    <w:uiPriority w:val="9"/>
    <w:rsid w:val="00922567"/>
    <w:rPr>
      <w:rFonts w:eastAsiaTheme="majorEastAsia" w:cs="Times New Roman"/>
      <w:iCs/>
    </w:rPr>
  </w:style>
  <w:style w:type="character" w:customStyle="1" w:styleId="Heading8Char">
    <w:name w:val="Heading 8 Char"/>
    <w:basedOn w:val="DefaultParagraphFont"/>
    <w:link w:val="Heading8"/>
    <w:uiPriority w:val="9"/>
    <w:rsid w:val="00922567"/>
    <w:rPr>
      <w:rFonts w:eastAsiaTheme="majorEastAsia" w:cs="Times New Roman"/>
      <w:szCs w:val="21"/>
    </w:rPr>
  </w:style>
  <w:style w:type="character" w:customStyle="1" w:styleId="Heading9Char">
    <w:name w:val="Heading 9 Char"/>
    <w:basedOn w:val="DefaultParagraphFont"/>
    <w:link w:val="Heading9"/>
    <w:uiPriority w:val="9"/>
    <w:rsid w:val="00922567"/>
    <w:rPr>
      <w:rFonts w:eastAsiaTheme="majorEastAsia" w:cs="Times New Roman"/>
      <w:iCs/>
      <w:szCs w:val="21"/>
    </w:rPr>
  </w:style>
  <w:style w:type="character" w:customStyle="1" w:styleId="00BodyText5Char">
    <w:name w:val="00 Body Text .5 Char"/>
    <w:link w:val="00BodyText5"/>
    <w:rsid w:val="00FD12E1"/>
  </w:style>
  <w:style w:type="paragraph" w:styleId="BalloonText">
    <w:name w:val="Balloon Text"/>
    <w:basedOn w:val="Normal"/>
    <w:link w:val="BalloonTextChar"/>
    <w:uiPriority w:val="99"/>
    <w:rsid w:val="00FD12E1"/>
    <w:rPr>
      <w:rFonts w:ascii="Tahoma" w:hAnsi="Tahoma" w:cs="Tahoma"/>
      <w:sz w:val="16"/>
      <w:szCs w:val="16"/>
    </w:rPr>
  </w:style>
  <w:style w:type="character" w:customStyle="1" w:styleId="BalloonTextChar">
    <w:name w:val="Balloon Text Char"/>
    <w:basedOn w:val="DefaultParagraphFont"/>
    <w:link w:val="BalloonText"/>
    <w:uiPriority w:val="99"/>
    <w:rsid w:val="00FD12E1"/>
    <w:rPr>
      <w:rFonts w:ascii="Tahoma" w:hAnsi="Tahoma" w:cs="Tahoma"/>
      <w:sz w:val="16"/>
      <w:szCs w:val="16"/>
    </w:rPr>
  </w:style>
  <w:style w:type="paragraph" w:styleId="Bibliography">
    <w:name w:val="Bibliography"/>
    <w:basedOn w:val="Normal"/>
    <w:next w:val="Normal"/>
    <w:rsid w:val="00FD12E1"/>
    <w:rPr>
      <w:rFonts w:ascii="SimSun" w:eastAsia="SimSun" w:hAnsi="SimSun" w:cs="SimSun"/>
      <w:szCs w:val="20"/>
    </w:rPr>
  </w:style>
  <w:style w:type="paragraph" w:styleId="BlockText">
    <w:name w:val="Block Text"/>
    <w:basedOn w:val="Normal"/>
    <w:rsid w:val="00FD12E1"/>
    <w:pPr>
      <w:spacing w:after="120"/>
      <w:ind w:left="720"/>
    </w:pPr>
    <w:rPr>
      <w:rFonts w:ascii="SimSun" w:eastAsia="SimSun" w:hAnsi="SimSun" w:cs="SimSun"/>
      <w:szCs w:val="20"/>
    </w:rPr>
  </w:style>
  <w:style w:type="paragraph" w:styleId="BodyText">
    <w:name w:val="Body Text"/>
    <w:basedOn w:val="Normal"/>
    <w:link w:val="BodyTextChar"/>
    <w:uiPriority w:val="99"/>
    <w:unhideWhenUsed/>
    <w:rsid w:val="00FD12E1"/>
    <w:pPr>
      <w:spacing w:after="120"/>
    </w:pPr>
    <w:rPr>
      <w:rFonts w:eastAsia="MS Mincho"/>
      <w:lang w:eastAsia="ja-JP"/>
    </w:rPr>
  </w:style>
  <w:style w:type="character" w:customStyle="1" w:styleId="BodyTextChar">
    <w:name w:val="Body Text Char"/>
    <w:basedOn w:val="DefaultParagraphFont"/>
    <w:link w:val="BodyText"/>
    <w:uiPriority w:val="99"/>
    <w:rsid w:val="00FD12E1"/>
    <w:rPr>
      <w:rFonts w:eastAsia="MS Mincho"/>
      <w:lang w:eastAsia="ja-JP"/>
    </w:rPr>
  </w:style>
  <w:style w:type="paragraph" w:styleId="BodyText2">
    <w:name w:val="Body Text 2"/>
    <w:basedOn w:val="Normal"/>
    <w:link w:val="BodyText2Char"/>
    <w:rsid w:val="00FD12E1"/>
    <w:pPr>
      <w:spacing w:after="120" w:line="480" w:lineRule="auto"/>
    </w:pPr>
    <w:rPr>
      <w:rFonts w:ascii="SimSun" w:eastAsia="SimSun" w:hAnsi="SimSun" w:cs="SimSun"/>
      <w:szCs w:val="20"/>
    </w:rPr>
  </w:style>
  <w:style w:type="character" w:customStyle="1" w:styleId="BodyText2Char">
    <w:name w:val="Body Text 2 Char"/>
    <w:basedOn w:val="DefaultParagraphFont"/>
    <w:link w:val="BodyText2"/>
    <w:rsid w:val="00FD12E1"/>
    <w:rPr>
      <w:rFonts w:ascii="SimSun" w:eastAsia="SimSun" w:hAnsi="SimSun" w:cs="SimSun"/>
      <w:sz w:val="22"/>
      <w:szCs w:val="20"/>
    </w:rPr>
  </w:style>
  <w:style w:type="paragraph" w:styleId="BodyText3">
    <w:name w:val="Body Text 3"/>
    <w:basedOn w:val="Normal"/>
    <w:link w:val="BodyText3Char"/>
    <w:rsid w:val="00FD12E1"/>
    <w:pPr>
      <w:spacing w:after="120"/>
    </w:pPr>
    <w:rPr>
      <w:rFonts w:ascii="SimSun" w:eastAsia="SimSun" w:hAnsi="SimSun" w:cs="SimSun"/>
      <w:sz w:val="16"/>
      <w:szCs w:val="16"/>
    </w:rPr>
  </w:style>
  <w:style w:type="character" w:customStyle="1" w:styleId="BodyText3Char">
    <w:name w:val="Body Text 3 Char"/>
    <w:basedOn w:val="DefaultParagraphFont"/>
    <w:link w:val="BodyText3"/>
    <w:rsid w:val="00FD12E1"/>
    <w:rPr>
      <w:rFonts w:ascii="SimSun" w:eastAsia="SimSun" w:hAnsi="SimSun" w:cs="SimSun"/>
      <w:sz w:val="16"/>
      <w:szCs w:val="16"/>
    </w:rPr>
  </w:style>
  <w:style w:type="paragraph" w:styleId="BodyTextFirstIndent">
    <w:name w:val="Body Text First Indent"/>
    <w:basedOn w:val="BodyText"/>
    <w:link w:val="BodyTextFirstIndentChar"/>
    <w:rsid w:val="00FD12E1"/>
    <w:pPr>
      <w:ind w:firstLine="210"/>
    </w:pPr>
  </w:style>
  <w:style w:type="character" w:customStyle="1" w:styleId="BodyTextFirstIndentChar">
    <w:name w:val="Body Text First Indent Char"/>
    <w:basedOn w:val="BodyTextChar"/>
    <w:link w:val="BodyTextFirstIndent"/>
    <w:rsid w:val="00FD12E1"/>
    <w:rPr>
      <w:rFonts w:eastAsia="MS Mincho"/>
      <w:lang w:eastAsia="ja-JP"/>
    </w:rPr>
  </w:style>
  <w:style w:type="paragraph" w:styleId="BodyTextIndent">
    <w:name w:val="Body Text Indent"/>
    <w:basedOn w:val="Normal"/>
    <w:link w:val="BodyTextIndentChar"/>
    <w:rsid w:val="00FD12E1"/>
    <w:pPr>
      <w:spacing w:after="120"/>
      <w:ind w:left="360"/>
    </w:pPr>
    <w:rPr>
      <w:rFonts w:ascii="SimSun" w:eastAsia="SimSun" w:hAnsi="SimSun" w:cs="SimSun"/>
      <w:szCs w:val="20"/>
    </w:rPr>
  </w:style>
  <w:style w:type="character" w:customStyle="1" w:styleId="BodyTextIndentChar">
    <w:name w:val="Body Text Indent Char"/>
    <w:basedOn w:val="DefaultParagraphFont"/>
    <w:link w:val="BodyTextIndent"/>
    <w:rsid w:val="00FD12E1"/>
    <w:rPr>
      <w:rFonts w:ascii="SimSun" w:eastAsia="SimSun" w:hAnsi="SimSun" w:cs="SimSun"/>
      <w:sz w:val="22"/>
      <w:szCs w:val="20"/>
    </w:rPr>
  </w:style>
  <w:style w:type="paragraph" w:styleId="BodyTextFirstIndent2">
    <w:name w:val="Body Text First Indent 2"/>
    <w:basedOn w:val="BodyTextIndent"/>
    <w:link w:val="BodyTextFirstIndent2Char"/>
    <w:rsid w:val="00FD12E1"/>
    <w:pPr>
      <w:ind w:firstLine="210"/>
    </w:pPr>
  </w:style>
  <w:style w:type="character" w:customStyle="1" w:styleId="BodyTextFirstIndent2Char">
    <w:name w:val="Body Text First Indent 2 Char"/>
    <w:basedOn w:val="BodyTextIndentChar"/>
    <w:link w:val="BodyTextFirstIndent2"/>
    <w:rsid w:val="00FD12E1"/>
    <w:rPr>
      <w:rFonts w:ascii="SimSun" w:eastAsia="SimSun" w:hAnsi="SimSun" w:cs="SimSun"/>
      <w:sz w:val="22"/>
      <w:szCs w:val="20"/>
    </w:rPr>
  </w:style>
  <w:style w:type="paragraph" w:styleId="BodyTextIndent2">
    <w:name w:val="Body Text Indent 2"/>
    <w:basedOn w:val="Normal"/>
    <w:link w:val="BodyTextIndent2Char"/>
    <w:rsid w:val="00FD12E1"/>
    <w:pPr>
      <w:spacing w:after="120" w:line="480" w:lineRule="auto"/>
      <w:ind w:left="360"/>
    </w:pPr>
    <w:rPr>
      <w:rFonts w:ascii="SimSun" w:eastAsia="SimSun" w:hAnsi="SimSun" w:cs="SimSun"/>
      <w:szCs w:val="20"/>
    </w:rPr>
  </w:style>
  <w:style w:type="character" w:customStyle="1" w:styleId="BodyTextIndent2Char">
    <w:name w:val="Body Text Indent 2 Char"/>
    <w:basedOn w:val="DefaultParagraphFont"/>
    <w:link w:val="BodyTextIndent2"/>
    <w:rsid w:val="00FD12E1"/>
    <w:rPr>
      <w:rFonts w:ascii="SimSun" w:eastAsia="SimSun" w:hAnsi="SimSun" w:cs="SimSun"/>
      <w:sz w:val="22"/>
      <w:szCs w:val="20"/>
    </w:rPr>
  </w:style>
  <w:style w:type="paragraph" w:styleId="BodyTextIndent3">
    <w:name w:val="Body Text Indent 3"/>
    <w:basedOn w:val="Normal"/>
    <w:link w:val="BodyTextIndent3Char"/>
    <w:rsid w:val="00FD12E1"/>
    <w:pPr>
      <w:spacing w:after="120"/>
      <w:ind w:left="360"/>
    </w:pPr>
    <w:rPr>
      <w:rFonts w:ascii="SimSun" w:eastAsia="SimSun" w:hAnsi="SimSun" w:cs="SimSun"/>
      <w:sz w:val="16"/>
      <w:szCs w:val="16"/>
    </w:rPr>
  </w:style>
  <w:style w:type="character" w:customStyle="1" w:styleId="BodyTextIndent3Char">
    <w:name w:val="Body Text Indent 3 Char"/>
    <w:basedOn w:val="DefaultParagraphFont"/>
    <w:link w:val="BodyTextIndent3"/>
    <w:rsid w:val="00FD12E1"/>
    <w:rPr>
      <w:rFonts w:ascii="SimSun" w:eastAsia="SimSun" w:hAnsi="SimSun" w:cs="SimSun"/>
      <w:sz w:val="16"/>
      <w:szCs w:val="16"/>
    </w:rPr>
  </w:style>
  <w:style w:type="paragraph" w:styleId="Caption">
    <w:name w:val="caption"/>
    <w:basedOn w:val="Normal"/>
    <w:next w:val="Normal"/>
    <w:semiHidden/>
    <w:unhideWhenUsed/>
    <w:qFormat/>
    <w:rsid w:val="00FD12E1"/>
    <w:rPr>
      <w:rFonts w:ascii="SimSun" w:eastAsia="SimSun" w:hAnsi="SimSun" w:cs="SimSun"/>
      <w:b/>
      <w:bCs/>
      <w:sz w:val="20"/>
      <w:szCs w:val="20"/>
    </w:rPr>
  </w:style>
  <w:style w:type="paragraph" w:styleId="Closing">
    <w:name w:val="Closing"/>
    <w:basedOn w:val="Normal"/>
    <w:link w:val="ClosingChar"/>
    <w:rsid w:val="00FD12E1"/>
    <w:pPr>
      <w:ind w:left="4320"/>
    </w:pPr>
    <w:rPr>
      <w:rFonts w:ascii="SimSun" w:eastAsia="SimSun" w:hAnsi="SimSun" w:cs="SimSun"/>
      <w:szCs w:val="20"/>
    </w:rPr>
  </w:style>
  <w:style w:type="character" w:customStyle="1" w:styleId="ClosingChar">
    <w:name w:val="Closing Char"/>
    <w:basedOn w:val="DefaultParagraphFont"/>
    <w:link w:val="Closing"/>
    <w:rsid w:val="00FD12E1"/>
    <w:rPr>
      <w:rFonts w:ascii="SimSun" w:eastAsia="SimSun" w:hAnsi="SimSun" w:cs="SimSun"/>
      <w:sz w:val="22"/>
      <w:szCs w:val="20"/>
    </w:rPr>
  </w:style>
  <w:style w:type="character" w:styleId="CommentReference">
    <w:name w:val="annotation reference"/>
    <w:rsid w:val="00FD12E1"/>
    <w:rPr>
      <w:sz w:val="16"/>
      <w:szCs w:val="16"/>
    </w:rPr>
  </w:style>
  <w:style w:type="paragraph" w:styleId="CommentText">
    <w:name w:val="annotation text"/>
    <w:basedOn w:val="Normal"/>
    <w:link w:val="CommentTextChar"/>
    <w:rsid w:val="00FD12E1"/>
    <w:rPr>
      <w:rFonts w:ascii="SimSun" w:eastAsia="SimSun" w:hAnsi="SimSun" w:cs="SimSun"/>
      <w:sz w:val="20"/>
      <w:szCs w:val="20"/>
    </w:rPr>
  </w:style>
  <w:style w:type="character" w:customStyle="1" w:styleId="CommentTextChar">
    <w:name w:val="Comment Text Char"/>
    <w:basedOn w:val="DefaultParagraphFont"/>
    <w:link w:val="CommentText"/>
    <w:rsid w:val="00FD12E1"/>
    <w:rPr>
      <w:rFonts w:ascii="SimSun" w:eastAsia="SimSun" w:hAnsi="SimSun" w:cs="SimSun"/>
      <w:sz w:val="20"/>
      <w:szCs w:val="20"/>
    </w:rPr>
  </w:style>
  <w:style w:type="paragraph" w:styleId="CommentSubject">
    <w:name w:val="annotation subject"/>
    <w:basedOn w:val="CommentText"/>
    <w:next w:val="CommentText"/>
    <w:link w:val="CommentSubjectChar"/>
    <w:rsid w:val="00FD12E1"/>
    <w:rPr>
      <w:b/>
      <w:bCs/>
    </w:rPr>
  </w:style>
  <w:style w:type="character" w:customStyle="1" w:styleId="CommentSubjectChar">
    <w:name w:val="Comment Subject Char"/>
    <w:basedOn w:val="CommentTextChar"/>
    <w:link w:val="CommentSubject"/>
    <w:rsid w:val="00FD12E1"/>
    <w:rPr>
      <w:rFonts w:ascii="SimSun" w:eastAsia="SimSun" w:hAnsi="SimSun" w:cs="SimSun"/>
      <w:b/>
      <w:bCs/>
      <w:sz w:val="20"/>
      <w:szCs w:val="20"/>
    </w:rPr>
  </w:style>
  <w:style w:type="paragraph" w:styleId="Date">
    <w:name w:val="Date"/>
    <w:basedOn w:val="Normal"/>
    <w:next w:val="Normal"/>
    <w:link w:val="DateChar"/>
    <w:rsid w:val="00FD12E1"/>
    <w:rPr>
      <w:rFonts w:ascii="SimSun" w:eastAsia="SimSun" w:hAnsi="SimSun" w:cs="SimSun"/>
      <w:szCs w:val="20"/>
    </w:rPr>
  </w:style>
  <w:style w:type="character" w:customStyle="1" w:styleId="DateChar">
    <w:name w:val="Date Char"/>
    <w:basedOn w:val="DefaultParagraphFont"/>
    <w:link w:val="Date"/>
    <w:rsid w:val="00FD12E1"/>
    <w:rPr>
      <w:rFonts w:ascii="SimSun" w:eastAsia="SimSun" w:hAnsi="SimSun" w:cs="SimSun"/>
      <w:sz w:val="22"/>
      <w:szCs w:val="20"/>
    </w:rPr>
  </w:style>
  <w:style w:type="character" w:customStyle="1" w:styleId="DeltaViewDeletion">
    <w:name w:val="DeltaView Deletion"/>
    <w:uiPriority w:val="99"/>
    <w:rsid w:val="00FD12E1"/>
    <w:rPr>
      <w:strike/>
      <w:color w:val="FF0000"/>
    </w:rPr>
  </w:style>
  <w:style w:type="character" w:customStyle="1" w:styleId="DeltaViewInsertion">
    <w:name w:val="DeltaView Insertion"/>
    <w:uiPriority w:val="99"/>
    <w:rsid w:val="00FD12E1"/>
    <w:rPr>
      <w:color w:val="0000FF"/>
      <w:u w:val="double"/>
    </w:rPr>
  </w:style>
  <w:style w:type="paragraph" w:styleId="DocumentMap">
    <w:name w:val="Document Map"/>
    <w:basedOn w:val="Normal"/>
    <w:link w:val="DocumentMapChar"/>
    <w:rsid w:val="00FD12E1"/>
    <w:rPr>
      <w:rFonts w:ascii="Segoe UI" w:eastAsia="SimSun" w:hAnsi="Segoe UI" w:cs="Segoe UI"/>
      <w:sz w:val="16"/>
      <w:szCs w:val="16"/>
    </w:rPr>
  </w:style>
  <w:style w:type="character" w:customStyle="1" w:styleId="DocumentMapChar">
    <w:name w:val="Document Map Char"/>
    <w:basedOn w:val="DefaultParagraphFont"/>
    <w:link w:val="DocumentMap"/>
    <w:rsid w:val="00FD12E1"/>
    <w:rPr>
      <w:rFonts w:ascii="Segoe UI" w:eastAsia="SimSun" w:hAnsi="Segoe UI" w:cs="Segoe UI"/>
      <w:sz w:val="16"/>
      <w:szCs w:val="16"/>
    </w:rPr>
  </w:style>
  <w:style w:type="paragraph" w:styleId="E-mailSignature">
    <w:name w:val="E-mail Signature"/>
    <w:basedOn w:val="Normal"/>
    <w:link w:val="E-mailSignatureChar"/>
    <w:rsid w:val="00FD12E1"/>
    <w:rPr>
      <w:rFonts w:ascii="SimSun" w:eastAsia="SimSun" w:hAnsi="SimSun" w:cs="SimSun"/>
      <w:szCs w:val="20"/>
    </w:rPr>
  </w:style>
  <w:style w:type="character" w:customStyle="1" w:styleId="E-mailSignatureChar">
    <w:name w:val="E-mail Signature Char"/>
    <w:basedOn w:val="DefaultParagraphFont"/>
    <w:link w:val="E-mailSignature"/>
    <w:rsid w:val="00FD12E1"/>
    <w:rPr>
      <w:rFonts w:ascii="SimSun" w:eastAsia="SimSun" w:hAnsi="SimSun" w:cs="SimSun"/>
      <w:sz w:val="22"/>
      <w:szCs w:val="20"/>
    </w:rPr>
  </w:style>
  <w:style w:type="paragraph" w:styleId="EnvelopeAddress">
    <w:name w:val="envelope address"/>
    <w:basedOn w:val="Normal"/>
    <w:rsid w:val="00FD12E1"/>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FD12E1"/>
    <w:rPr>
      <w:rFonts w:ascii="Calibri Light" w:hAnsi="Calibri Light"/>
      <w:sz w:val="20"/>
      <w:szCs w:val="20"/>
    </w:rPr>
  </w:style>
  <w:style w:type="character" w:styleId="FootnoteReference">
    <w:name w:val="footnote reference"/>
    <w:rsid w:val="00FD12E1"/>
    <w:rPr>
      <w:vertAlign w:val="superscript"/>
    </w:rPr>
  </w:style>
  <w:style w:type="paragraph" w:styleId="HTMLAddress">
    <w:name w:val="HTML Address"/>
    <w:basedOn w:val="Normal"/>
    <w:link w:val="HTMLAddressChar"/>
    <w:rsid w:val="00FD12E1"/>
    <w:rPr>
      <w:rFonts w:ascii="SimSun" w:eastAsia="SimSun" w:hAnsi="SimSun" w:cs="SimSun"/>
      <w:i/>
      <w:iCs/>
      <w:szCs w:val="20"/>
    </w:rPr>
  </w:style>
  <w:style w:type="character" w:customStyle="1" w:styleId="HTMLAddressChar">
    <w:name w:val="HTML Address Char"/>
    <w:basedOn w:val="DefaultParagraphFont"/>
    <w:link w:val="HTMLAddress"/>
    <w:rsid w:val="00FD12E1"/>
    <w:rPr>
      <w:rFonts w:ascii="SimSun" w:eastAsia="SimSun" w:hAnsi="SimSun" w:cs="SimSun"/>
      <w:i/>
      <w:iCs/>
      <w:sz w:val="22"/>
      <w:szCs w:val="20"/>
    </w:rPr>
  </w:style>
  <w:style w:type="paragraph" w:styleId="HTMLPreformatted">
    <w:name w:val="HTML Preformatted"/>
    <w:basedOn w:val="Normal"/>
    <w:link w:val="HTMLPreformattedChar"/>
    <w:rsid w:val="00FD12E1"/>
    <w:rPr>
      <w:rFonts w:ascii="Courier New" w:eastAsia="SimSun" w:hAnsi="Courier New" w:cs="Courier New"/>
      <w:sz w:val="20"/>
      <w:szCs w:val="20"/>
    </w:rPr>
  </w:style>
  <w:style w:type="character" w:customStyle="1" w:styleId="HTMLPreformattedChar">
    <w:name w:val="HTML Preformatted Char"/>
    <w:basedOn w:val="DefaultParagraphFont"/>
    <w:link w:val="HTMLPreformatted"/>
    <w:rsid w:val="00FD12E1"/>
    <w:rPr>
      <w:rFonts w:ascii="Courier New" w:eastAsia="SimSun" w:hAnsi="Courier New" w:cs="Courier New"/>
      <w:sz w:val="20"/>
      <w:szCs w:val="20"/>
    </w:rPr>
  </w:style>
  <w:style w:type="character" w:styleId="Hyperlink">
    <w:name w:val="Hyperlink"/>
    <w:uiPriority w:val="99"/>
    <w:unhideWhenUsed/>
    <w:rsid w:val="00FD12E1"/>
    <w:rPr>
      <w:color w:val="0000FF"/>
      <w:u w:val="single"/>
    </w:rPr>
  </w:style>
  <w:style w:type="paragraph" w:styleId="Index1">
    <w:name w:val="index 1"/>
    <w:basedOn w:val="Normal"/>
    <w:next w:val="Normal"/>
    <w:rsid w:val="00FD12E1"/>
    <w:pPr>
      <w:tabs>
        <w:tab w:val="right" w:leader="dot" w:pos="9360"/>
      </w:tabs>
      <w:suppressAutoHyphens/>
      <w:ind w:left="1440" w:right="720" w:hanging="1440"/>
    </w:pPr>
  </w:style>
  <w:style w:type="paragraph" w:styleId="Index2">
    <w:name w:val="index 2"/>
    <w:basedOn w:val="Normal"/>
    <w:next w:val="Normal"/>
    <w:rsid w:val="00FD12E1"/>
    <w:pPr>
      <w:tabs>
        <w:tab w:val="right" w:leader="dot" w:pos="9360"/>
      </w:tabs>
      <w:suppressAutoHyphens/>
      <w:ind w:left="1440" w:right="720" w:hanging="720"/>
    </w:pPr>
  </w:style>
  <w:style w:type="paragraph" w:styleId="Index3">
    <w:name w:val="index 3"/>
    <w:basedOn w:val="Normal"/>
    <w:next w:val="Normal"/>
    <w:autoRedefine/>
    <w:rsid w:val="00FD12E1"/>
    <w:pPr>
      <w:ind w:left="660" w:hanging="220"/>
    </w:pPr>
    <w:rPr>
      <w:rFonts w:ascii="SimSun" w:eastAsia="SimSun" w:hAnsi="SimSun" w:cs="SimSun"/>
      <w:szCs w:val="20"/>
    </w:rPr>
  </w:style>
  <w:style w:type="paragraph" w:styleId="Index4">
    <w:name w:val="index 4"/>
    <w:basedOn w:val="Normal"/>
    <w:next w:val="Normal"/>
    <w:autoRedefine/>
    <w:rsid w:val="00FD12E1"/>
    <w:pPr>
      <w:ind w:left="880" w:hanging="220"/>
    </w:pPr>
    <w:rPr>
      <w:rFonts w:ascii="SimSun" w:eastAsia="SimSun" w:hAnsi="SimSun" w:cs="SimSun"/>
      <w:szCs w:val="20"/>
    </w:rPr>
  </w:style>
  <w:style w:type="paragraph" w:styleId="Index5">
    <w:name w:val="index 5"/>
    <w:basedOn w:val="Normal"/>
    <w:next w:val="Normal"/>
    <w:autoRedefine/>
    <w:rsid w:val="00FD12E1"/>
    <w:pPr>
      <w:ind w:left="1100" w:hanging="220"/>
    </w:pPr>
    <w:rPr>
      <w:rFonts w:ascii="SimSun" w:eastAsia="SimSun" w:hAnsi="SimSun" w:cs="SimSun"/>
      <w:szCs w:val="20"/>
    </w:rPr>
  </w:style>
  <w:style w:type="paragraph" w:styleId="Index6">
    <w:name w:val="index 6"/>
    <w:basedOn w:val="Normal"/>
    <w:next w:val="Normal"/>
    <w:autoRedefine/>
    <w:rsid w:val="00FD12E1"/>
    <w:pPr>
      <w:ind w:left="1320" w:hanging="220"/>
    </w:pPr>
    <w:rPr>
      <w:rFonts w:ascii="SimSun" w:eastAsia="SimSun" w:hAnsi="SimSun" w:cs="SimSun"/>
      <w:szCs w:val="20"/>
    </w:rPr>
  </w:style>
  <w:style w:type="paragraph" w:styleId="Index7">
    <w:name w:val="index 7"/>
    <w:basedOn w:val="Normal"/>
    <w:next w:val="Normal"/>
    <w:autoRedefine/>
    <w:rsid w:val="00FD12E1"/>
    <w:pPr>
      <w:ind w:left="1540" w:hanging="220"/>
    </w:pPr>
    <w:rPr>
      <w:rFonts w:ascii="SimSun" w:eastAsia="SimSun" w:hAnsi="SimSun" w:cs="SimSun"/>
      <w:szCs w:val="20"/>
    </w:rPr>
  </w:style>
  <w:style w:type="paragraph" w:styleId="Index8">
    <w:name w:val="index 8"/>
    <w:basedOn w:val="Normal"/>
    <w:next w:val="Normal"/>
    <w:autoRedefine/>
    <w:rsid w:val="00FD12E1"/>
    <w:pPr>
      <w:ind w:left="1760" w:hanging="220"/>
    </w:pPr>
    <w:rPr>
      <w:rFonts w:ascii="SimSun" w:eastAsia="SimSun" w:hAnsi="SimSun" w:cs="SimSun"/>
      <w:szCs w:val="20"/>
    </w:rPr>
  </w:style>
  <w:style w:type="paragraph" w:styleId="Index9">
    <w:name w:val="index 9"/>
    <w:basedOn w:val="Normal"/>
    <w:next w:val="Normal"/>
    <w:autoRedefine/>
    <w:rsid w:val="00FD12E1"/>
    <w:pPr>
      <w:ind w:left="1980" w:hanging="220"/>
    </w:pPr>
    <w:rPr>
      <w:rFonts w:ascii="SimSun" w:eastAsia="SimSun" w:hAnsi="SimSun" w:cs="SimSun"/>
      <w:szCs w:val="20"/>
    </w:rPr>
  </w:style>
  <w:style w:type="paragraph" w:styleId="IndexHeading">
    <w:name w:val="index heading"/>
    <w:basedOn w:val="Normal"/>
    <w:next w:val="Index1"/>
    <w:rsid w:val="00FD12E1"/>
    <w:rPr>
      <w:rFonts w:ascii="Calibri Light" w:hAnsi="Calibri Light"/>
      <w:b/>
      <w:bCs/>
      <w:szCs w:val="20"/>
    </w:rPr>
  </w:style>
  <w:style w:type="paragraph" w:styleId="IntenseQuote">
    <w:name w:val="Intense Quote"/>
    <w:basedOn w:val="Normal"/>
    <w:next w:val="Normal"/>
    <w:link w:val="IntenseQuoteChar"/>
    <w:qFormat/>
    <w:rsid w:val="00FD12E1"/>
    <w:pPr>
      <w:pBdr>
        <w:top w:val="single" w:sz="4" w:space="10" w:color="5B9BD5"/>
        <w:bottom w:val="single" w:sz="4" w:space="10" w:color="5B9BD5"/>
      </w:pBdr>
      <w:spacing w:before="360" w:after="360"/>
      <w:ind w:left="864" w:right="864"/>
      <w:jc w:val="center"/>
    </w:pPr>
    <w:rPr>
      <w:rFonts w:ascii="SimSun" w:eastAsia="SimSun" w:hAnsi="SimSun" w:cs="SimSun"/>
      <w:i/>
      <w:iCs/>
      <w:color w:val="5B9BD5"/>
      <w:szCs w:val="20"/>
    </w:rPr>
  </w:style>
  <w:style w:type="character" w:customStyle="1" w:styleId="IntenseQuoteChar">
    <w:name w:val="Intense Quote Char"/>
    <w:basedOn w:val="DefaultParagraphFont"/>
    <w:link w:val="IntenseQuote"/>
    <w:rsid w:val="00FD12E1"/>
    <w:rPr>
      <w:rFonts w:ascii="SimSun" w:eastAsia="SimSun" w:hAnsi="SimSun" w:cs="SimSun"/>
      <w:i/>
      <w:iCs/>
      <w:color w:val="5B9BD5"/>
      <w:sz w:val="22"/>
      <w:szCs w:val="20"/>
    </w:rPr>
  </w:style>
  <w:style w:type="paragraph" w:styleId="List">
    <w:name w:val="List"/>
    <w:basedOn w:val="Normal"/>
    <w:rsid w:val="00FD12E1"/>
    <w:pPr>
      <w:ind w:left="360" w:hanging="360"/>
      <w:contextualSpacing/>
    </w:pPr>
    <w:rPr>
      <w:rFonts w:ascii="SimSun" w:eastAsia="SimSun" w:hAnsi="SimSun" w:cs="SimSun"/>
      <w:szCs w:val="20"/>
    </w:rPr>
  </w:style>
  <w:style w:type="paragraph" w:styleId="List2">
    <w:name w:val="List 2"/>
    <w:basedOn w:val="Normal"/>
    <w:rsid w:val="00FD12E1"/>
    <w:pPr>
      <w:ind w:left="720" w:hanging="360"/>
      <w:contextualSpacing/>
    </w:pPr>
    <w:rPr>
      <w:rFonts w:ascii="SimSun" w:eastAsia="SimSun" w:hAnsi="SimSun" w:cs="SimSun"/>
      <w:szCs w:val="20"/>
    </w:rPr>
  </w:style>
  <w:style w:type="paragraph" w:styleId="List3">
    <w:name w:val="List 3"/>
    <w:basedOn w:val="Normal"/>
    <w:rsid w:val="00FD12E1"/>
    <w:pPr>
      <w:ind w:left="1080" w:hanging="360"/>
      <w:contextualSpacing/>
    </w:pPr>
    <w:rPr>
      <w:rFonts w:ascii="SimSun" w:eastAsia="SimSun" w:hAnsi="SimSun" w:cs="SimSun"/>
      <w:szCs w:val="20"/>
    </w:rPr>
  </w:style>
  <w:style w:type="paragraph" w:styleId="List4">
    <w:name w:val="List 4"/>
    <w:basedOn w:val="Normal"/>
    <w:rsid w:val="00FD12E1"/>
    <w:pPr>
      <w:ind w:left="1440" w:hanging="360"/>
      <w:contextualSpacing/>
    </w:pPr>
    <w:rPr>
      <w:rFonts w:ascii="SimSun" w:eastAsia="SimSun" w:hAnsi="SimSun" w:cs="SimSun"/>
      <w:szCs w:val="20"/>
    </w:rPr>
  </w:style>
  <w:style w:type="paragraph" w:styleId="List5">
    <w:name w:val="List 5"/>
    <w:basedOn w:val="Normal"/>
    <w:rsid w:val="00FD12E1"/>
    <w:pPr>
      <w:ind w:left="1800" w:hanging="360"/>
      <w:contextualSpacing/>
    </w:pPr>
    <w:rPr>
      <w:rFonts w:ascii="SimSun" w:eastAsia="SimSun" w:hAnsi="SimSun" w:cs="SimSun"/>
      <w:szCs w:val="20"/>
    </w:rPr>
  </w:style>
  <w:style w:type="paragraph" w:styleId="ListBullet2">
    <w:name w:val="List Bullet 2"/>
    <w:basedOn w:val="Normal"/>
    <w:rsid w:val="00FD12E1"/>
    <w:pPr>
      <w:numPr>
        <w:numId w:val="8"/>
      </w:numPr>
      <w:contextualSpacing/>
    </w:pPr>
    <w:rPr>
      <w:rFonts w:ascii="SimSun" w:eastAsia="SimSun" w:hAnsi="SimSun" w:cs="SimSun"/>
      <w:szCs w:val="20"/>
    </w:rPr>
  </w:style>
  <w:style w:type="paragraph" w:styleId="ListBullet3">
    <w:name w:val="List Bullet 3"/>
    <w:basedOn w:val="Normal"/>
    <w:rsid w:val="00FD12E1"/>
    <w:pPr>
      <w:numPr>
        <w:numId w:val="9"/>
      </w:numPr>
      <w:contextualSpacing/>
    </w:pPr>
    <w:rPr>
      <w:rFonts w:ascii="SimSun" w:eastAsia="SimSun" w:hAnsi="SimSun" w:cs="SimSun"/>
      <w:szCs w:val="20"/>
    </w:rPr>
  </w:style>
  <w:style w:type="paragraph" w:styleId="ListBullet4">
    <w:name w:val="List Bullet 4"/>
    <w:basedOn w:val="Normal"/>
    <w:rsid w:val="00FD12E1"/>
    <w:pPr>
      <w:numPr>
        <w:numId w:val="10"/>
      </w:numPr>
      <w:contextualSpacing/>
    </w:pPr>
    <w:rPr>
      <w:rFonts w:ascii="SimSun" w:eastAsia="SimSun" w:hAnsi="SimSun" w:cs="SimSun"/>
      <w:szCs w:val="20"/>
    </w:rPr>
  </w:style>
  <w:style w:type="paragraph" w:styleId="ListBullet5">
    <w:name w:val="List Bullet 5"/>
    <w:basedOn w:val="Normal"/>
    <w:rsid w:val="00FD12E1"/>
    <w:pPr>
      <w:numPr>
        <w:numId w:val="11"/>
      </w:numPr>
      <w:contextualSpacing/>
    </w:pPr>
    <w:rPr>
      <w:rFonts w:ascii="SimSun" w:eastAsia="SimSun" w:hAnsi="SimSun" w:cs="SimSun"/>
      <w:szCs w:val="20"/>
    </w:rPr>
  </w:style>
  <w:style w:type="paragraph" w:styleId="ListContinue">
    <w:name w:val="List Continue"/>
    <w:basedOn w:val="Normal"/>
    <w:rsid w:val="00FD12E1"/>
    <w:pPr>
      <w:spacing w:after="120"/>
      <w:ind w:left="360"/>
      <w:contextualSpacing/>
    </w:pPr>
    <w:rPr>
      <w:rFonts w:ascii="SimSun" w:eastAsia="SimSun" w:hAnsi="SimSun" w:cs="SimSun"/>
      <w:szCs w:val="20"/>
    </w:rPr>
  </w:style>
  <w:style w:type="paragraph" w:styleId="ListContinue2">
    <w:name w:val="List Continue 2"/>
    <w:basedOn w:val="Normal"/>
    <w:rsid w:val="00FD12E1"/>
    <w:pPr>
      <w:spacing w:after="120"/>
      <w:ind w:left="720"/>
      <w:contextualSpacing/>
    </w:pPr>
    <w:rPr>
      <w:rFonts w:ascii="SimSun" w:eastAsia="SimSun" w:hAnsi="SimSun" w:cs="SimSun"/>
      <w:szCs w:val="20"/>
    </w:rPr>
  </w:style>
  <w:style w:type="paragraph" w:styleId="ListContinue3">
    <w:name w:val="List Continue 3"/>
    <w:basedOn w:val="Normal"/>
    <w:rsid w:val="00FD12E1"/>
    <w:pPr>
      <w:spacing w:after="120"/>
      <w:ind w:left="1080"/>
      <w:contextualSpacing/>
    </w:pPr>
    <w:rPr>
      <w:rFonts w:ascii="SimSun" w:eastAsia="SimSun" w:hAnsi="SimSun" w:cs="SimSun"/>
      <w:szCs w:val="20"/>
    </w:rPr>
  </w:style>
  <w:style w:type="paragraph" w:styleId="ListContinue4">
    <w:name w:val="List Continue 4"/>
    <w:basedOn w:val="Normal"/>
    <w:rsid w:val="00FD12E1"/>
    <w:pPr>
      <w:spacing w:after="120"/>
      <w:ind w:left="1440"/>
      <w:contextualSpacing/>
    </w:pPr>
    <w:rPr>
      <w:rFonts w:ascii="SimSun" w:eastAsia="SimSun" w:hAnsi="SimSun" w:cs="SimSun"/>
      <w:szCs w:val="20"/>
    </w:rPr>
  </w:style>
  <w:style w:type="paragraph" w:styleId="ListContinue5">
    <w:name w:val="List Continue 5"/>
    <w:basedOn w:val="Normal"/>
    <w:rsid w:val="00FD12E1"/>
    <w:pPr>
      <w:spacing w:after="120"/>
      <w:ind w:left="1800"/>
      <w:contextualSpacing/>
    </w:pPr>
    <w:rPr>
      <w:rFonts w:ascii="SimSun" w:eastAsia="SimSun" w:hAnsi="SimSun" w:cs="SimSun"/>
      <w:szCs w:val="20"/>
    </w:rPr>
  </w:style>
  <w:style w:type="paragraph" w:styleId="ListNumber">
    <w:name w:val="List Number"/>
    <w:basedOn w:val="Normal"/>
    <w:rsid w:val="00FD12E1"/>
    <w:pPr>
      <w:numPr>
        <w:numId w:val="12"/>
      </w:numPr>
      <w:contextualSpacing/>
    </w:pPr>
    <w:rPr>
      <w:rFonts w:eastAsia="SimSun"/>
      <w:szCs w:val="20"/>
    </w:rPr>
  </w:style>
  <w:style w:type="paragraph" w:styleId="ListNumber2">
    <w:name w:val="List Number 2"/>
    <w:basedOn w:val="Normal"/>
    <w:rsid w:val="00FD12E1"/>
    <w:pPr>
      <w:numPr>
        <w:numId w:val="13"/>
      </w:numPr>
      <w:contextualSpacing/>
    </w:pPr>
    <w:rPr>
      <w:rFonts w:ascii="SimSun" w:eastAsia="SimSun" w:hAnsi="SimSun" w:cs="SimSun"/>
      <w:szCs w:val="20"/>
    </w:rPr>
  </w:style>
  <w:style w:type="paragraph" w:styleId="ListNumber3">
    <w:name w:val="List Number 3"/>
    <w:basedOn w:val="Normal"/>
    <w:rsid w:val="00FD12E1"/>
    <w:pPr>
      <w:numPr>
        <w:numId w:val="14"/>
      </w:numPr>
      <w:contextualSpacing/>
    </w:pPr>
    <w:rPr>
      <w:rFonts w:ascii="SimSun" w:eastAsia="SimSun" w:hAnsi="SimSun" w:cs="SimSun"/>
      <w:szCs w:val="20"/>
    </w:rPr>
  </w:style>
  <w:style w:type="paragraph" w:styleId="ListNumber4">
    <w:name w:val="List Number 4"/>
    <w:basedOn w:val="Normal"/>
    <w:rsid w:val="00FD12E1"/>
    <w:pPr>
      <w:numPr>
        <w:numId w:val="15"/>
      </w:numPr>
      <w:contextualSpacing/>
    </w:pPr>
    <w:rPr>
      <w:rFonts w:ascii="SimSun" w:eastAsia="SimSun" w:hAnsi="SimSun" w:cs="SimSun"/>
      <w:szCs w:val="20"/>
    </w:rPr>
  </w:style>
  <w:style w:type="paragraph" w:styleId="ListNumber5">
    <w:name w:val="List Number 5"/>
    <w:basedOn w:val="Normal"/>
    <w:rsid w:val="00FD12E1"/>
    <w:pPr>
      <w:numPr>
        <w:numId w:val="16"/>
      </w:numPr>
      <w:contextualSpacing/>
    </w:pPr>
    <w:rPr>
      <w:rFonts w:ascii="SimSun" w:eastAsia="SimSun" w:hAnsi="SimSun" w:cs="SimSun"/>
      <w:szCs w:val="20"/>
    </w:rPr>
  </w:style>
  <w:style w:type="paragraph" w:styleId="ListParagraph">
    <w:name w:val="List Paragraph"/>
    <w:basedOn w:val="Normal"/>
    <w:uiPriority w:val="34"/>
    <w:qFormat/>
    <w:rsid w:val="00FD12E1"/>
    <w:pPr>
      <w:ind w:left="720"/>
      <w:contextualSpacing/>
    </w:pPr>
    <w:rPr>
      <w:szCs w:val="22"/>
    </w:rPr>
  </w:style>
  <w:style w:type="paragraph" w:styleId="Macro">
    <w:name w:val="macro"/>
    <w:link w:val="MacroTextChar"/>
    <w:rsid w:val="00FD12E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sz w:val="20"/>
      <w:szCs w:val="20"/>
    </w:rPr>
  </w:style>
  <w:style w:type="character" w:customStyle="1" w:styleId="MacroTextChar">
    <w:name w:val="Macro Text Char"/>
    <w:basedOn w:val="DefaultParagraphFont"/>
    <w:link w:val="Macro"/>
    <w:rsid w:val="00FD12E1"/>
    <w:rPr>
      <w:rFonts w:ascii="Courier New" w:eastAsia="SimSun" w:hAnsi="Courier New" w:cs="Courier New"/>
      <w:sz w:val="20"/>
      <w:szCs w:val="20"/>
    </w:rPr>
  </w:style>
  <w:style w:type="paragraph" w:styleId="MessageHeader">
    <w:name w:val="Message Header"/>
    <w:basedOn w:val="Normal"/>
    <w:link w:val="MessageHeaderChar"/>
    <w:rsid w:val="00FD12E1"/>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basedOn w:val="DefaultParagraphFont"/>
    <w:link w:val="MessageHeader"/>
    <w:rsid w:val="00FD12E1"/>
    <w:rPr>
      <w:rFonts w:ascii="Calibri Light" w:hAnsi="Calibri Light"/>
      <w:shd w:val="pct20" w:color="auto" w:fill="auto"/>
    </w:rPr>
  </w:style>
  <w:style w:type="paragraph" w:styleId="NoSpacing">
    <w:name w:val="No Spacing"/>
    <w:basedOn w:val="Normal"/>
    <w:uiPriority w:val="1"/>
    <w:qFormat/>
    <w:rsid w:val="007171F9"/>
    <w:rPr>
      <w:rFonts w:eastAsia="SimSun" w:cs="SimSun"/>
      <w:szCs w:val="20"/>
      <w:lang w:bidi="en-US"/>
    </w:rPr>
  </w:style>
  <w:style w:type="paragraph" w:styleId="NormalWeb">
    <w:name w:val="Normal (Web)"/>
    <w:basedOn w:val="Normal"/>
    <w:rsid w:val="00FD12E1"/>
    <w:rPr>
      <w:rFonts w:eastAsia="SimSun"/>
    </w:rPr>
  </w:style>
  <w:style w:type="paragraph" w:styleId="NormalIndent">
    <w:name w:val="Normal Indent"/>
    <w:basedOn w:val="Normal"/>
    <w:rsid w:val="00FD12E1"/>
    <w:pPr>
      <w:ind w:left="720"/>
    </w:pPr>
    <w:rPr>
      <w:rFonts w:ascii="SimSun" w:eastAsia="SimSun" w:hAnsi="SimSun" w:cs="SimSun"/>
      <w:szCs w:val="20"/>
    </w:rPr>
  </w:style>
  <w:style w:type="paragraph" w:styleId="NoteHeading">
    <w:name w:val="Note Heading"/>
    <w:basedOn w:val="Normal"/>
    <w:next w:val="Normal"/>
    <w:link w:val="NoteHeadingChar"/>
    <w:rsid w:val="00FD12E1"/>
    <w:rPr>
      <w:rFonts w:ascii="SimSun" w:eastAsia="SimSun" w:hAnsi="SimSun" w:cs="SimSun"/>
      <w:szCs w:val="20"/>
    </w:rPr>
  </w:style>
  <w:style w:type="character" w:customStyle="1" w:styleId="NoteHeadingChar">
    <w:name w:val="Note Heading Char"/>
    <w:basedOn w:val="DefaultParagraphFont"/>
    <w:link w:val="NoteHeading"/>
    <w:rsid w:val="00FD12E1"/>
    <w:rPr>
      <w:rFonts w:ascii="SimSun" w:eastAsia="SimSun" w:hAnsi="SimSun" w:cs="SimSun"/>
      <w:sz w:val="22"/>
      <w:szCs w:val="20"/>
    </w:rPr>
  </w:style>
  <w:style w:type="character" w:styleId="PageNumber">
    <w:name w:val="page number"/>
    <w:basedOn w:val="DefaultParagraphFont"/>
    <w:uiPriority w:val="99"/>
    <w:rsid w:val="00FD12E1"/>
  </w:style>
  <w:style w:type="paragraph" w:styleId="PlainText">
    <w:name w:val="Plain Text"/>
    <w:basedOn w:val="Normal"/>
    <w:link w:val="PlainTextChar"/>
    <w:rsid w:val="00FD12E1"/>
    <w:rPr>
      <w:rFonts w:ascii="SimSun" w:eastAsia="SimSun" w:hAnsi="SimSun" w:cs="SimSun"/>
      <w:sz w:val="20"/>
      <w:szCs w:val="20"/>
    </w:rPr>
  </w:style>
  <w:style w:type="character" w:customStyle="1" w:styleId="PlainTextChar">
    <w:name w:val="Plain Text Char"/>
    <w:basedOn w:val="DefaultParagraphFont"/>
    <w:link w:val="PlainText"/>
    <w:rsid w:val="00FD12E1"/>
    <w:rPr>
      <w:rFonts w:ascii="SimSun" w:eastAsia="SimSun" w:hAnsi="SimSun" w:cs="SimSun"/>
      <w:sz w:val="20"/>
      <w:szCs w:val="20"/>
    </w:rPr>
  </w:style>
  <w:style w:type="paragraph" w:styleId="Quote">
    <w:name w:val="Quote"/>
    <w:basedOn w:val="Normal"/>
    <w:next w:val="Normal"/>
    <w:link w:val="QuoteChar"/>
    <w:qFormat/>
    <w:rsid w:val="00FD12E1"/>
    <w:pPr>
      <w:spacing w:before="200" w:after="160"/>
      <w:ind w:left="864" w:right="864"/>
      <w:jc w:val="center"/>
    </w:pPr>
    <w:rPr>
      <w:rFonts w:ascii="SimSun" w:eastAsia="SimSun" w:hAnsi="SimSun" w:cs="SimSun"/>
      <w:i/>
      <w:iCs/>
      <w:color w:val="404040"/>
      <w:szCs w:val="20"/>
    </w:rPr>
  </w:style>
  <w:style w:type="character" w:customStyle="1" w:styleId="QuoteChar">
    <w:name w:val="Quote Char"/>
    <w:basedOn w:val="DefaultParagraphFont"/>
    <w:link w:val="Quote"/>
    <w:rsid w:val="00FD12E1"/>
    <w:rPr>
      <w:rFonts w:ascii="SimSun" w:eastAsia="SimSun" w:hAnsi="SimSun" w:cs="SimSun"/>
      <w:i/>
      <w:iCs/>
      <w:color w:val="404040"/>
      <w:sz w:val="22"/>
      <w:szCs w:val="20"/>
    </w:rPr>
  </w:style>
  <w:style w:type="paragraph" w:styleId="Salutation">
    <w:name w:val="Salutation"/>
    <w:basedOn w:val="Normal"/>
    <w:next w:val="Normal"/>
    <w:link w:val="SalutationChar"/>
    <w:rsid w:val="00FD12E1"/>
    <w:rPr>
      <w:rFonts w:ascii="SimSun" w:eastAsia="SimSun" w:hAnsi="SimSun" w:cs="SimSun"/>
      <w:szCs w:val="20"/>
    </w:rPr>
  </w:style>
  <w:style w:type="character" w:customStyle="1" w:styleId="SalutationChar">
    <w:name w:val="Salutation Char"/>
    <w:basedOn w:val="DefaultParagraphFont"/>
    <w:link w:val="Salutation"/>
    <w:rsid w:val="00FD12E1"/>
    <w:rPr>
      <w:rFonts w:ascii="SimSun" w:eastAsia="SimSun" w:hAnsi="SimSun" w:cs="SimSun"/>
      <w:sz w:val="22"/>
      <w:szCs w:val="20"/>
    </w:rPr>
  </w:style>
  <w:style w:type="paragraph" w:styleId="Subtitle">
    <w:name w:val="Subtitle"/>
    <w:basedOn w:val="Normal"/>
    <w:next w:val="Normal"/>
    <w:link w:val="SubtitleChar"/>
    <w:qFormat/>
    <w:rsid w:val="00FD12E1"/>
    <w:pPr>
      <w:spacing w:after="60"/>
      <w:jc w:val="center"/>
      <w:outlineLvl w:val="1"/>
    </w:pPr>
    <w:rPr>
      <w:rFonts w:ascii="Calibri Light" w:hAnsi="Calibri Light"/>
    </w:rPr>
  </w:style>
  <w:style w:type="character" w:customStyle="1" w:styleId="SubtitleChar">
    <w:name w:val="Subtitle Char"/>
    <w:basedOn w:val="DefaultParagraphFont"/>
    <w:link w:val="Subtitle"/>
    <w:rsid w:val="00FD12E1"/>
    <w:rPr>
      <w:rFonts w:ascii="Calibri Light" w:hAnsi="Calibri Light"/>
    </w:rPr>
  </w:style>
  <w:style w:type="paragraph" w:styleId="TableofAuthorities">
    <w:name w:val="table of authorities"/>
    <w:basedOn w:val="Normal"/>
    <w:next w:val="Normal"/>
    <w:rsid w:val="00FD12E1"/>
    <w:pPr>
      <w:ind w:left="220" w:hanging="220"/>
    </w:pPr>
    <w:rPr>
      <w:rFonts w:ascii="SimSun" w:eastAsia="SimSun" w:hAnsi="SimSun" w:cs="SimSun"/>
      <w:szCs w:val="20"/>
    </w:rPr>
  </w:style>
  <w:style w:type="paragraph" w:styleId="TableofFigures">
    <w:name w:val="table of figures"/>
    <w:basedOn w:val="Normal"/>
    <w:next w:val="Normal"/>
    <w:rsid w:val="00FD12E1"/>
    <w:rPr>
      <w:rFonts w:ascii="SimSun" w:eastAsia="SimSun" w:hAnsi="SimSun" w:cs="SimSun"/>
      <w:szCs w:val="20"/>
    </w:rPr>
  </w:style>
  <w:style w:type="paragraph" w:styleId="Title">
    <w:name w:val="Title"/>
    <w:basedOn w:val="Normal"/>
    <w:next w:val="Normal"/>
    <w:link w:val="TitleChar"/>
    <w:qFormat/>
    <w:rsid w:val="00FD12E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FD12E1"/>
    <w:rPr>
      <w:rFonts w:ascii="Calibri Light" w:hAnsi="Calibri Light"/>
      <w:b/>
      <w:bCs/>
      <w:kern w:val="28"/>
      <w:sz w:val="32"/>
      <w:szCs w:val="32"/>
    </w:rPr>
  </w:style>
  <w:style w:type="character" w:styleId="EndnoteReference">
    <w:name w:val="endnote reference"/>
    <w:semiHidden/>
    <w:rsid w:val="00FD12E1"/>
    <w:rPr>
      <w:vertAlign w:val="superscript"/>
    </w:rPr>
  </w:style>
  <w:style w:type="character" w:styleId="FollowedHyperlink">
    <w:name w:val="FollowedHyperlink"/>
    <w:uiPriority w:val="99"/>
    <w:semiHidden/>
    <w:unhideWhenUsed/>
    <w:rsid w:val="00FD12E1"/>
    <w:rPr>
      <w:color w:val="800080"/>
      <w:u w:val="single"/>
    </w:rPr>
  </w:style>
  <w:style w:type="character" w:styleId="LineNumber">
    <w:name w:val="line number"/>
    <w:uiPriority w:val="99"/>
    <w:semiHidden/>
    <w:unhideWhenUsed/>
    <w:rsid w:val="00FD12E1"/>
  </w:style>
  <w:style w:type="table" w:styleId="TableGrid">
    <w:name w:val="Table Grid"/>
    <w:basedOn w:val="TableNormal"/>
    <w:uiPriority w:val="59"/>
    <w:rsid w:val="007871BB"/>
    <w:rPr>
      <w:rFonts w:eastAsia="Times New Roman"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rsid w:val="00FD12E1"/>
    <w:rPr>
      <w:u w:val="single"/>
    </w:rPr>
  </w:style>
  <w:style w:type="paragraph" w:customStyle="1" w:styleId="HeadingBody1">
    <w:name w:val="HeadingBody 1"/>
    <w:basedOn w:val="Normal"/>
    <w:next w:val="00BodyText1"/>
    <w:link w:val="HeadingBody1Char"/>
    <w:uiPriority w:val="49"/>
    <w:semiHidden/>
    <w:rsid w:val="00360900"/>
    <w:pPr>
      <w:spacing w:after="240"/>
      <w:ind w:firstLine="720"/>
    </w:pPr>
    <w:rPr>
      <w:rFonts w:eastAsiaTheme="majorEastAsia" w:cs="Times New Roman"/>
      <w:szCs w:val="32"/>
    </w:rPr>
  </w:style>
  <w:style w:type="character" w:customStyle="1" w:styleId="HeadingBody1Char">
    <w:name w:val="HeadingBody 1 Char"/>
    <w:basedOn w:val="Heading1Char"/>
    <w:link w:val="HeadingBody1"/>
    <w:uiPriority w:val="49"/>
    <w:semiHidden/>
    <w:rsid w:val="00360900"/>
    <w:rPr>
      <w:rFonts w:eastAsiaTheme="majorEastAsia" w:cs="Times New Roman"/>
      <w:b w:val="0"/>
      <w:sz w:val="22"/>
      <w:szCs w:val="32"/>
      <w:u w:val="single"/>
    </w:rPr>
  </w:style>
  <w:style w:type="paragraph" w:customStyle="1" w:styleId="HeadingBody2">
    <w:name w:val="HeadingBody 2"/>
    <w:basedOn w:val="Normal"/>
    <w:next w:val="00BodyText1"/>
    <w:link w:val="HeadingBody2Char"/>
    <w:uiPriority w:val="49"/>
    <w:semiHidden/>
    <w:rsid w:val="00360900"/>
    <w:pPr>
      <w:spacing w:after="240"/>
      <w:ind w:firstLine="720"/>
    </w:pPr>
    <w:rPr>
      <w:rFonts w:eastAsiaTheme="majorEastAsia" w:cs="Times New Roman"/>
      <w:szCs w:val="32"/>
    </w:rPr>
  </w:style>
  <w:style w:type="character" w:customStyle="1" w:styleId="HeadingBody2Char">
    <w:name w:val="HeadingBody 2 Char"/>
    <w:basedOn w:val="Heading1Char"/>
    <w:link w:val="HeadingBody2"/>
    <w:uiPriority w:val="49"/>
    <w:semiHidden/>
    <w:rsid w:val="00360900"/>
    <w:rPr>
      <w:rFonts w:eastAsiaTheme="majorEastAsia" w:cs="Times New Roman"/>
      <w:b w:val="0"/>
      <w:sz w:val="22"/>
      <w:szCs w:val="32"/>
      <w:u w:val="single"/>
    </w:rPr>
  </w:style>
  <w:style w:type="paragraph" w:customStyle="1" w:styleId="HeadingBody3">
    <w:name w:val="HeadingBody 3"/>
    <w:basedOn w:val="Normal"/>
    <w:next w:val="00BodyText1"/>
    <w:link w:val="HeadingBody3Char"/>
    <w:uiPriority w:val="49"/>
    <w:semiHidden/>
    <w:rsid w:val="00360900"/>
    <w:pPr>
      <w:spacing w:after="240"/>
      <w:ind w:left="720" w:firstLine="720"/>
    </w:pPr>
    <w:rPr>
      <w:rFonts w:eastAsiaTheme="majorEastAsia" w:cs="Times New Roman"/>
      <w:szCs w:val="32"/>
    </w:rPr>
  </w:style>
  <w:style w:type="character" w:customStyle="1" w:styleId="HeadingBody3Char">
    <w:name w:val="HeadingBody 3 Char"/>
    <w:basedOn w:val="Heading1Char"/>
    <w:link w:val="HeadingBody3"/>
    <w:uiPriority w:val="49"/>
    <w:semiHidden/>
    <w:rsid w:val="00360900"/>
    <w:rPr>
      <w:rFonts w:eastAsiaTheme="majorEastAsia" w:cs="Times New Roman"/>
      <w:b w:val="0"/>
      <w:sz w:val="22"/>
      <w:szCs w:val="32"/>
      <w:u w:val="single"/>
    </w:rPr>
  </w:style>
  <w:style w:type="paragraph" w:customStyle="1" w:styleId="HeadingBody4">
    <w:name w:val="HeadingBody 4"/>
    <w:basedOn w:val="Normal"/>
    <w:next w:val="00BodyText1"/>
    <w:link w:val="HeadingBody4Char"/>
    <w:uiPriority w:val="49"/>
    <w:semiHidden/>
    <w:rsid w:val="00360900"/>
    <w:pPr>
      <w:spacing w:after="240"/>
      <w:ind w:left="720" w:firstLine="720"/>
    </w:pPr>
    <w:rPr>
      <w:rFonts w:eastAsiaTheme="majorEastAsia" w:cs="Times New Roman"/>
      <w:szCs w:val="32"/>
    </w:rPr>
  </w:style>
  <w:style w:type="character" w:customStyle="1" w:styleId="HeadingBody4Char">
    <w:name w:val="HeadingBody 4 Char"/>
    <w:basedOn w:val="Heading1Char"/>
    <w:link w:val="HeadingBody4"/>
    <w:uiPriority w:val="49"/>
    <w:semiHidden/>
    <w:rsid w:val="00360900"/>
    <w:rPr>
      <w:rFonts w:eastAsiaTheme="majorEastAsia" w:cs="Times New Roman"/>
      <w:b w:val="0"/>
      <w:sz w:val="22"/>
      <w:szCs w:val="32"/>
      <w:u w:val="single"/>
    </w:rPr>
  </w:style>
  <w:style w:type="paragraph" w:customStyle="1" w:styleId="HeadingBody5">
    <w:name w:val="HeadingBody 5"/>
    <w:basedOn w:val="Normal"/>
    <w:next w:val="00BodyText1"/>
    <w:link w:val="HeadingBody5Char"/>
    <w:uiPriority w:val="49"/>
    <w:semiHidden/>
    <w:rsid w:val="00360900"/>
    <w:pPr>
      <w:spacing w:after="240"/>
      <w:ind w:firstLine="4320"/>
    </w:pPr>
    <w:rPr>
      <w:rFonts w:eastAsiaTheme="majorEastAsia" w:cs="Times New Roman"/>
      <w:szCs w:val="32"/>
    </w:rPr>
  </w:style>
  <w:style w:type="character" w:customStyle="1" w:styleId="HeadingBody5Char">
    <w:name w:val="HeadingBody 5 Char"/>
    <w:basedOn w:val="Heading1Char"/>
    <w:link w:val="HeadingBody5"/>
    <w:uiPriority w:val="49"/>
    <w:semiHidden/>
    <w:rsid w:val="00360900"/>
    <w:rPr>
      <w:rFonts w:eastAsiaTheme="majorEastAsia" w:cs="Times New Roman"/>
      <w:b w:val="0"/>
      <w:sz w:val="22"/>
      <w:szCs w:val="32"/>
      <w:u w:val="single"/>
    </w:rPr>
  </w:style>
  <w:style w:type="paragraph" w:customStyle="1" w:styleId="HeadingBody6">
    <w:name w:val="HeadingBody 6"/>
    <w:basedOn w:val="Normal"/>
    <w:next w:val="00BodyText1"/>
    <w:link w:val="HeadingBody6Char"/>
    <w:uiPriority w:val="49"/>
    <w:semiHidden/>
    <w:rsid w:val="00360900"/>
    <w:pPr>
      <w:spacing w:after="240"/>
      <w:ind w:firstLine="5040"/>
    </w:pPr>
    <w:rPr>
      <w:rFonts w:eastAsiaTheme="majorEastAsia" w:cs="Times New Roman"/>
      <w:szCs w:val="32"/>
    </w:rPr>
  </w:style>
  <w:style w:type="character" w:customStyle="1" w:styleId="HeadingBody6Char">
    <w:name w:val="HeadingBody 6 Char"/>
    <w:basedOn w:val="Heading1Char"/>
    <w:link w:val="HeadingBody6"/>
    <w:uiPriority w:val="49"/>
    <w:semiHidden/>
    <w:rsid w:val="00360900"/>
    <w:rPr>
      <w:rFonts w:eastAsiaTheme="majorEastAsia" w:cs="Times New Roman"/>
      <w:b w:val="0"/>
      <w:sz w:val="22"/>
      <w:szCs w:val="32"/>
      <w:u w:val="single"/>
    </w:rPr>
  </w:style>
  <w:style w:type="paragraph" w:customStyle="1" w:styleId="HeadingBody7">
    <w:name w:val="HeadingBody 7"/>
    <w:basedOn w:val="Normal"/>
    <w:next w:val="00BodyText1"/>
    <w:link w:val="HeadingBody7Char"/>
    <w:uiPriority w:val="49"/>
    <w:semiHidden/>
    <w:rsid w:val="00360900"/>
    <w:pPr>
      <w:spacing w:after="240"/>
      <w:ind w:firstLine="5760"/>
    </w:pPr>
    <w:rPr>
      <w:rFonts w:eastAsiaTheme="majorEastAsia" w:cs="Times New Roman"/>
      <w:szCs w:val="32"/>
    </w:rPr>
  </w:style>
  <w:style w:type="character" w:customStyle="1" w:styleId="HeadingBody7Char">
    <w:name w:val="HeadingBody 7 Char"/>
    <w:basedOn w:val="Heading1Char"/>
    <w:link w:val="HeadingBody7"/>
    <w:uiPriority w:val="49"/>
    <w:semiHidden/>
    <w:rsid w:val="00360900"/>
    <w:rPr>
      <w:rFonts w:eastAsiaTheme="majorEastAsia" w:cs="Times New Roman"/>
      <w:b w:val="0"/>
      <w:sz w:val="22"/>
      <w:szCs w:val="32"/>
      <w:u w:val="single"/>
    </w:rPr>
  </w:style>
  <w:style w:type="paragraph" w:customStyle="1" w:styleId="HeadingBody8">
    <w:name w:val="HeadingBody 8"/>
    <w:basedOn w:val="Normal"/>
    <w:next w:val="00BodyText1"/>
    <w:link w:val="HeadingBody8Char"/>
    <w:uiPriority w:val="49"/>
    <w:semiHidden/>
    <w:rsid w:val="00360900"/>
    <w:pPr>
      <w:spacing w:after="240"/>
      <w:ind w:firstLine="6480"/>
    </w:pPr>
    <w:rPr>
      <w:rFonts w:eastAsiaTheme="majorEastAsia" w:cs="Times New Roman"/>
      <w:szCs w:val="32"/>
    </w:rPr>
  </w:style>
  <w:style w:type="character" w:customStyle="1" w:styleId="HeadingBody8Char">
    <w:name w:val="HeadingBody 8 Char"/>
    <w:basedOn w:val="Heading1Char"/>
    <w:link w:val="HeadingBody8"/>
    <w:uiPriority w:val="49"/>
    <w:semiHidden/>
    <w:rsid w:val="00360900"/>
    <w:rPr>
      <w:rFonts w:eastAsiaTheme="majorEastAsia" w:cs="Times New Roman"/>
      <w:b w:val="0"/>
      <w:sz w:val="22"/>
      <w:szCs w:val="32"/>
      <w:u w:val="single"/>
    </w:rPr>
  </w:style>
  <w:style w:type="paragraph" w:customStyle="1" w:styleId="HeadingBody9">
    <w:name w:val="HeadingBody 9"/>
    <w:basedOn w:val="Normal"/>
    <w:next w:val="00BodyText1"/>
    <w:link w:val="HeadingBody9Char"/>
    <w:uiPriority w:val="49"/>
    <w:semiHidden/>
    <w:rsid w:val="00360900"/>
    <w:pPr>
      <w:spacing w:after="240"/>
      <w:ind w:firstLine="7200"/>
    </w:pPr>
    <w:rPr>
      <w:rFonts w:eastAsiaTheme="majorEastAsia" w:cs="Times New Roman"/>
      <w:szCs w:val="32"/>
    </w:rPr>
  </w:style>
  <w:style w:type="character" w:customStyle="1" w:styleId="HeadingBody9Char">
    <w:name w:val="HeadingBody 9 Char"/>
    <w:basedOn w:val="Heading1Char"/>
    <w:link w:val="HeadingBody9"/>
    <w:uiPriority w:val="49"/>
    <w:semiHidden/>
    <w:rsid w:val="00360900"/>
    <w:rPr>
      <w:rFonts w:eastAsiaTheme="majorEastAsia" w:cs="Times New Roman"/>
      <w:b w:val="0"/>
      <w:sz w:val="22"/>
      <w:szCs w:val="32"/>
      <w:u w:val="single"/>
    </w:rPr>
  </w:style>
  <w:style w:type="paragraph" w:customStyle="1" w:styleId="Centered">
    <w:name w:val="Centered"/>
    <w:basedOn w:val="Normal"/>
    <w:next w:val="BodyText"/>
    <w:rsid w:val="000C0097"/>
    <w:pPr>
      <w:spacing w:after="240"/>
      <w:jc w:val="center"/>
    </w:pPr>
    <w:rPr>
      <w:rFonts w:eastAsia="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footer" Target="footer12.xml" /><Relationship Id="rId26" Type="http://schemas.openxmlformats.org/officeDocument/2006/relationships/footer" Target="footer13.xml" /><Relationship Id="rId27" Type="http://schemas.microsoft.com/office/2006/relationships/keyMapCustomizations" Target="customizations.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3</Pages>
  <Words>12129</Words>
  <Characters>69136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2024-01-22T21:56:48Z</dcterms:created>
  <dcterms:modified xsi:type="dcterms:W3CDTF">2024-01-22T21:56:48Z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DMFIRM #408161876 v5/061827.00/00407643</vt:lpwstr>
  </property>
  <property fmtid="{D5CDD505-2E9C-101B-9397-08002B2CF9AE}" pid="3" name="DocumentType">
    <vt:lpwstr>pgBlank</vt:lpwstr>
  </property>
</Properties>
</file>