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STRIDE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Finance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Report: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/27/21 @ 3:15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Enrollment Numbers: Eric reported 526 students with three more possible enrollees in early Nov. </w:t>
        <w:tab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Kelly Rimpila presented the Finance Summary in a revised format</w:t>
      </w:r>
    </w:p>
    <w:p w:rsidR="00000000" w:rsidDel="00000000" w:rsidP="00000000" w:rsidRDefault="00000000" w:rsidRPr="00000000" w14:paraId="00000007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Average Daily Membership (ADM) Overview – o Original Budget: 497 ADM.</w:t>
        <w:tab/>
        <w:br w:type="textWrapping"/>
        <w:t xml:space="preserve"> The School’s budgeted surplus for the year is $111,827. A projected cumulative fund balance of $1,439,773 or 19.4% of expenditures at fiscal year‐end.</w:t>
        <w:br w:type="textWrapping"/>
        <w:t xml:space="preserve"> Projected Days Cash on Hand for the fiscal year‐end is 41 days. Above 60 days meets minimum bond covenants.</w:t>
        <w:br w:type="textWrapping"/>
        <w:t xml:space="preserve">Projected Debt Service Coverage Ratio at fiscal year‐end is 1.35. Above 1.2x meets minimum bond covenants.</w:t>
        <w:br w:type="textWrapping"/>
        <w:t xml:space="preserve"> </w:t>
        <w:tab/>
        <w:tab/>
        <w:tab/>
        <w:tab/>
        <w:tab/>
        <w:tab/>
        <w:tab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Financial Statement Key Points</w:t>
        <w:br w:type="textWrapping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of month‐end, 25% of the year was complete.</w:t>
        <w:br w:type="textWrapping"/>
        <w:t xml:space="preserve">Cash Balance as of the reporting period is $1,049,142 which is up a little from the previous month of $632,623 mainly due to FY21 state holdback payments.</w:t>
        <w:br w:type="textWrapping"/>
        <w:t xml:space="preserve">Prior year holdback balance is $233,926 as of the reporting period. Amounts will be paid back during the Fall and final payments will be made as MDE finalizes their review of annual entitlements.</w:t>
        <w:br w:type="textWrapping"/>
        <w:t xml:space="preserve"> Revenues received at end of the reporting period – 22.9%</w:t>
        <w:br w:type="textWrapping"/>
        <w:t xml:space="preserve">Expenditures disbursed at end of the reporting period – 18.5%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Other Items</w:t>
        <w:br w:type="textWrapping"/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FY21 information presented in these financials is preliminary and unaudited. The FY21 audit field work has been completed and a preliminary draft report should be received in the next few weeks.</w:t>
        <w:br w:type="textWrapping"/>
        <w:t xml:space="preserve">Salaries and Benefits payables began to accrue as of the August financial statements for summer accruals, and those are reflected in the statements under Salaries and Benefits lines.</w:t>
        <w:br w:type="textWrapping"/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School received an ESSER II allocation of $364,905 and COVID testing funds of $40,000. </w:t>
        <w:br w:type="textWrapping"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ab/>
        <w:tab/>
        <w:t xml:space="preserve"> </w:t>
        <w:tab/>
        <w:tab/>
        <w:tab/>
        <w:tab/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committee reviewed the Budget Line Items; </w:t>
        <w:tab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Eric Gave an update on the progress of the potential land purchase and potential selections with Developers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Adjourned at 3:55pm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