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numPr>
          <w:ilvl w:val="0"/>
          <w:numId w:val="1"/>
        </w:numPr>
        <w:spacing w:line="258.99839999999995" w:lineRule="auto"/>
        <w:ind w:left="720" w:hanging="360"/>
        <w:rPr>
          <w:rFonts w:ascii="Lato" w:cs="Lato" w:eastAsia="Lato" w:hAnsi="Lato"/>
          <w:color w:val="1e2d31"/>
          <w:u w:val="none"/>
        </w:rPr>
      </w:pPr>
      <w:r w:rsidDel="00000000" w:rsidR="00000000" w:rsidRPr="00000000">
        <w:rPr>
          <w:rFonts w:ascii="Lato" w:cs="Lato" w:eastAsia="Lato" w:hAnsi="Lato"/>
          <w:color w:val="1e2d31"/>
          <w:rtl w:val="0"/>
        </w:rPr>
        <w:t xml:space="preserve">The Committee discussed different trainings for the Board. Eric had suggested a training for the board on being Trauma Informed and being a Trauma Responsive school.</w:t>
      </w:r>
    </w:p>
    <w:p w:rsidR="00000000" w:rsidDel="00000000" w:rsidP="00000000" w:rsidRDefault="00000000" w:rsidRPr="00000000" w14:paraId="00000002">
      <w:pPr>
        <w:widowControl w:val="0"/>
        <w:spacing w:line="258.99839999999995" w:lineRule="auto"/>
        <w:ind w:left="720" w:firstLine="0"/>
        <w:rPr>
          <w:rFonts w:ascii="Lato" w:cs="Lato" w:eastAsia="Lato" w:hAnsi="Lato"/>
          <w:color w:val="1e2d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spacing w:line="258.99839999999995" w:lineRule="auto"/>
        <w:ind w:left="720" w:hanging="360"/>
        <w:rPr>
          <w:rFonts w:ascii="Lato" w:cs="Lato" w:eastAsia="Lato" w:hAnsi="Lato"/>
          <w:color w:val="1e2d31"/>
          <w:u w:val="none"/>
        </w:rPr>
      </w:pPr>
      <w:r w:rsidDel="00000000" w:rsidR="00000000" w:rsidRPr="00000000">
        <w:rPr>
          <w:rFonts w:ascii="Lato" w:cs="Lato" w:eastAsia="Lato" w:hAnsi="Lato"/>
          <w:color w:val="1e2d31"/>
          <w:rtl w:val="0"/>
        </w:rPr>
        <w:t xml:space="preserve">The Committee also reviewed the New Governance Indicators from Pillsbury.</w:t>
      </w:r>
    </w:p>
    <w:p w:rsidR="00000000" w:rsidDel="00000000" w:rsidP="00000000" w:rsidRDefault="00000000" w:rsidRPr="00000000" w14:paraId="00000004">
      <w:pPr>
        <w:widowControl w:val="0"/>
        <w:spacing w:line="258.99839999999995" w:lineRule="auto"/>
        <w:ind w:left="0" w:firstLine="0"/>
        <w:rPr>
          <w:rFonts w:ascii="Lato" w:cs="Lato" w:eastAsia="Lato" w:hAnsi="Lato"/>
          <w:color w:val="1e2d31"/>
        </w:rPr>
      </w:pPr>
      <w:r w:rsidDel="00000000" w:rsidR="00000000" w:rsidRPr="00000000">
        <w:rPr>
          <w:rFonts w:ascii="Lato" w:cs="Lato" w:eastAsia="Lato" w:hAnsi="Lato"/>
          <w:color w:val="1e2d3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spacing w:line="258.99839999999995" w:lineRule="auto"/>
        <w:ind w:left="0" w:firstLine="0"/>
        <w:rPr>
          <w:rFonts w:ascii="Lato" w:cs="Lato" w:eastAsia="Lato" w:hAnsi="Lato"/>
          <w:b w:val="1"/>
          <w:color w:val="1e2d31"/>
        </w:rPr>
      </w:pPr>
      <w:r w:rsidDel="00000000" w:rsidR="00000000" w:rsidRPr="00000000">
        <w:rPr>
          <w:rFonts w:ascii="Lato" w:cs="Lato" w:eastAsia="Lato" w:hAnsi="Lato"/>
          <w:b w:val="1"/>
          <w:color w:val="1e2d31"/>
          <w:rtl w:val="0"/>
        </w:rPr>
        <w:t xml:space="preserve">Governance Indicators:</w:t>
      </w:r>
    </w:p>
    <w:p w:rsidR="00000000" w:rsidDel="00000000" w:rsidP="00000000" w:rsidRDefault="00000000" w:rsidRPr="00000000" w14:paraId="00000006">
      <w:pPr>
        <w:widowControl w:val="0"/>
        <w:spacing w:line="258.99839999999995" w:lineRule="auto"/>
        <w:ind w:left="0" w:firstLine="0"/>
        <w:rPr>
          <w:rFonts w:ascii="Lato" w:cs="Lato" w:eastAsia="Lato" w:hAnsi="Lato"/>
          <w:color w:val="1e2d31"/>
        </w:rPr>
      </w:pPr>
      <w:r w:rsidDel="00000000" w:rsidR="00000000" w:rsidRPr="00000000">
        <w:rPr>
          <w:rFonts w:ascii="Lato" w:cs="Lato" w:eastAsia="Lato" w:hAnsi="Lato"/>
          <w:color w:val="1e2d31"/>
          <w:rtl w:val="0"/>
        </w:rPr>
        <w:t xml:space="preserve">The Board trains new board members in anti-racism, anti-bias or equity</w:t>
      </w:r>
    </w:p>
    <w:p w:rsidR="00000000" w:rsidDel="00000000" w:rsidP="00000000" w:rsidRDefault="00000000" w:rsidRPr="00000000" w14:paraId="00000007">
      <w:pPr>
        <w:widowControl w:val="0"/>
        <w:spacing w:line="258.99839999999995" w:lineRule="auto"/>
        <w:ind w:left="0" w:firstLine="0"/>
        <w:rPr>
          <w:rFonts w:ascii="Lato" w:cs="Lato" w:eastAsia="Lato" w:hAnsi="Lato"/>
          <w:color w:val="1e2d31"/>
        </w:rPr>
      </w:pPr>
      <w:r w:rsidDel="00000000" w:rsidR="00000000" w:rsidRPr="00000000">
        <w:rPr>
          <w:rFonts w:ascii="Lato" w:cs="Lato" w:eastAsia="Lato" w:hAnsi="Lato"/>
          <w:color w:val="1e2d31"/>
          <w:rtl w:val="0"/>
        </w:rPr>
        <w:t xml:space="preserve">Board understands the need for school leadership to execute board policy and strategy.  </w:t>
      </w:r>
    </w:p>
    <w:p w:rsidR="00000000" w:rsidDel="00000000" w:rsidP="00000000" w:rsidRDefault="00000000" w:rsidRPr="00000000" w14:paraId="00000008">
      <w:pPr>
        <w:widowControl w:val="0"/>
        <w:spacing w:line="258.99839999999995" w:lineRule="auto"/>
        <w:ind w:left="720" w:firstLine="0"/>
        <w:rPr>
          <w:rFonts w:ascii="Lato" w:cs="Lato" w:eastAsia="Lato" w:hAnsi="Lato"/>
          <w:color w:val="1e2d31"/>
        </w:rPr>
      </w:pPr>
      <w:r w:rsidDel="00000000" w:rsidR="00000000" w:rsidRPr="00000000">
        <w:rPr>
          <w:rFonts w:ascii="Lato" w:cs="Lato" w:eastAsia="Lato" w:hAnsi="Lato"/>
          <w:color w:val="1e2d31"/>
          <w:rtl w:val="0"/>
        </w:rPr>
        <w:t xml:space="preserve">The Board approves and follows school’s leadership structure.</w:t>
      </w:r>
    </w:p>
    <w:p w:rsidR="00000000" w:rsidDel="00000000" w:rsidP="00000000" w:rsidRDefault="00000000" w:rsidRPr="00000000" w14:paraId="00000009">
      <w:pPr>
        <w:widowControl w:val="0"/>
        <w:spacing w:line="258.99839999999995" w:lineRule="auto"/>
        <w:ind w:left="720" w:firstLine="0"/>
        <w:rPr>
          <w:rFonts w:ascii="Lato" w:cs="Lato" w:eastAsia="Lato" w:hAnsi="Lato"/>
          <w:color w:val="1e2d31"/>
        </w:rPr>
      </w:pPr>
      <w:r w:rsidDel="00000000" w:rsidR="00000000" w:rsidRPr="00000000">
        <w:rPr>
          <w:rFonts w:ascii="Lato" w:cs="Lato" w:eastAsia="Lato" w:hAnsi="Lato"/>
          <w:color w:val="1e2d31"/>
          <w:rtl w:val="0"/>
        </w:rPr>
        <w:t xml:space="preserve">The board understands the ongoing functions of the authorizer and the range of interventions. </w:t>
      </w:r>
    </w:p>
    <w:p w:rsidR="00000000" w:rsidDel="00000000" w:rsidP="00000000" w:rsidRDefault="00000000" w:rsidRPr="00000000" w14:paraId="0000000A">
      <w:pPr>
        <w:widowControl w:val="0"/>
        <w:spacing w:line="258.99839999999995" w:lineRule="auto"/>
        <w:ind w:left="720" w:firstLine="0"/>
        <w:rPr>
          <w:rFonts w:ascii="Lato" w:cs="Lato" w:eastAsia="Lato" w:hAnsi="Lato"/>
          <w:color w:val="1e2d31"/>
        </w:rPr>
      </w:pPr>
      <w:r w:rsidDel="00000000" w:rsidR="00000000" w:rsidRPr="00000000">
        <w:rPr>
          <w:rFonts w:ascii="Lato" w:cs="Lato" w:eastAsia="Lato" w:hAnsi="Lato"/>
          <w:color w:val="1e2d31"/>
          <w:rtl w:val="0"/>
        </w:rPr>
        <w:t xml:space="preserve">Board makes reasonable efforts to make board meetings and materials accessible in the preferred language of the students and families served</w:t>
      </w:r>
    </w:p>
    <w:p w:rsidR="00000000" w:rsidDel="00000000" w:rsidP="00000000" w:rsidRDefault="00000000" w:rsidRPr="00000000" w14:paraId="0000000B">
      <w:pPr>
        <w:widowControl w:val="0"/>
        <w:spacing w:line="258.99839999999995" w:lineRule="auto"/>
        <w:ind w:left="0" w:firstLine="0"/>
        <w:rPr>
          <w:rFonts w:ascii="Lato" w:cs="Lato" w:eastAsia="Lato" w:hAnsi="Lato"/>
          <w:color w:val="1e2d31"/>
        </w:rPr>
      </w:pPr>
      <w:r w:rsidDel="00000000" w:rsidR="00000000" w:rsidRPr="00000000">
        <w:rPr>
          <w:rFonts w:ascii="Lato" w:cs="Lato" w:eastAsia="Lato" w:hAnsi="Lato"/>
          <w:color w:val="1e2d31"/>
          <w:rtl w:val="0"/>
        </w:rPr>
        <w:t xml:space="preserve">School Board receives anti-bias, anti-racist or equity training annually as part of annual board training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Meeting Adjourned: 4:00pm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line="240" w:lineRule="auto"/>
      <w:ind w:right="720"/>
      <w:jc w:val="center"/>
      <w:rPr>
        <w:rFonts w:ascii="Calibri" w:cs="Calibri" w:eastAsia="Calibri" w:hAnsi="Calibri"/>
        <w:b w:val="1"/>
        <w:sz w:val="30"/>
        <w:szCs w:val="30"/>
      </w:rPr>
    </w:pPr>
    <w:r w:rsidDel="00000000" w:rsidR="00000000" w:rsidRPr="00000000">
      <w:rPr>
        <w:rFonts w:ascii="Calibri" w:cs="Calibri" w:eastAsia="Calibri" w:hAnsi="Calibri"/>
        <w:b w:val="1"/>
        <w:sz w:val="30"/>
        <w:szCs w:val="30"/>
        <w:rtl w:val="0"/>
      </w:rPr>
      <w:t xml:space="preserve">STRIDE Academy Governance Meeting</w:t>
    </w:r>
  </w:p>
  <w:p w:rsidR="00000000" w:rsidDel="00000000" w:rsidP="00000000" w:rsidRDefault="00000000" w:rsidRPr="00000000" w14:paraId="00000010">
    <w:pPr>
      <w:spacing w:line="240" w:lineRule="auto"/>
      <w:ind w:right="720"/>
      <w:jc w:val="center"/>
      <w:rPr>
        <w:rFonts w:ascii="Calibri" w:cs="Calibri" w:eastAsia="Calibri" w:hAnsi="Calibri"/>
        <w:b w:val="1"/>
        <w:sz w:val="30"/>
        <w:szCs w:val="30"/>
      </w:rPr>
    </w:pPr>
    <w:r w:rsidDel="00000000" w:rsidR="00000000" w:rsidRPr="00000000">
      <w:rPr>
        <w:rFonts w:ascii="Calibri" w:cs="Calibri" w:eastAsia="Calibri" w:hAnsi="Calibri"/>
        <w:b w:val="1"/>
        <w:sz w:val="30"/>
        <w:szCs w:val="30"/>
        <w:rtl w:val="0"/>
      </w:rPr>
      <w:t xml:space="preserve">Report</w:t>
    </w:r>
  </w:p>
  <w:p w:rsidR="00000000" w:rsidDel="00000000" w:rsidP="00000000" w:rsidRDefault="00000000" w:rsidRPr="00000000" w14:paraId="00000011">
    <w:pPr>
      <w:spacing w:line="240" w:lineRule="auto"/>
      <w:ind w:right="720"/>
      <w:jc w:val="center"/>
      <w:rPr>
        <w:rFonts w:ascii="Calibri" w:cs="Calibri" w:eastAsia="Calibri" w:hAnsi="Calibri"/>
        <w:b w:val="1"/>
        <w:sz w:val="30"/>
        <w:szCs w:val="30"/>
      </w:rPr>
    </w:pPr>
    <w:r w:rsidDel="00000000" w:rsidR="00000000" w:rsidRPr="00000000">
      <w:rPr>
        <w:rFonts w:ascii="Calibri" w:cs="Calibri" w:eastAsia="Calibri" w:hAnsi="Calibri"/>
        <w:b w:val="1"/>
        <w:sz w:val="30"/>
        <w:szCs w:val="30"/>
        <w:rtl w:val="0"/>
      </w:rPr>
      <w:t xml:space="preserve">3:30 pm</w:t>
    </w:r>
  </w:p>
  <w:p w:rsidR="00000000" w:rsidDel="00000000" w:rsidP="00000000" w:rsidRDefault="00000000" w:rsidRPr="00000000" w14:paraId="00000012">
    <w:pPr>
      <w:spacing w:line="240" w:lineRule="auto"/>
      <w:ind w:right="720"/>
      <w:jc w:val="center"/>
      <w:rPr>
        <w:rFonts w:ascii="Calibri" w:cs="Calibri" w:eastAsia="Calibri" w:hAnsi="Calibri"/>
        <w:b w:val="1"/>
        <w:sz w:val="30"/>
        <w:szCs w:val="30"/>
      </w:rPr>
    </w:pPr>
    <w:r w:rsidDel="00000000" w:rsidR="00000000" w:rsidRPr="00000000">
      <w:rPr>
        <w:rFonts w:ascii="Calibri" w:cs="Calibri" w:eastAsia="Calibri" w:hAnsi="Calibri"/>
        <w:b w:val="1"/>
        <w:sz w:val="30"/>
        <w:szCs w:val="30"/>
        <w:rtl w:val="0"/>
      </w:rPr>
      <w:t xml:space="preserve">Tuesday October 26, 2021</w:t>
    </w:r>
  </w:p>
  <w:p w:rsidR="00000000" w:rsidDel="00000000" w:rsidP="00000000" w:rsidRDefault="00000000" w:rsidRPr="00000000" w14:paraId="00000013">
    <w:pPr>
      <w:spacing w:line="240" w:lineRule="auto"/>
      <w:ind w:right="720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spacing w:line="240" w:lineRule="auto"/>
      <w:ind w:right="720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