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-763321</wp:posOffset>
            </wp:positionV>
            <wp:extent cx="1655064" cy="1188720"/>
            <wp:effectExtent b="0" l="0" r="0" t="0"/>
            <wp:wrapNone/>
            <wp:docPr descr="Logo, company name&#10;&#10;Description automatically generated" id="7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12/12/2022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     Krystiana M Connelly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☐ New Position ☐ Retirement. ☐ 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     New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  X☐ No    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   First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  <w:tab/>
        <w:t xml:space="preserve">K-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 Art  and Hispanic Studies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$4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,000 (Prorated)  plus $2,00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 hiring bonus  (Prorated)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X</w:t>
        <w:tab/>
        <w:t xml:space="preserve">Special Education: 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Nathan Schwieters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External  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    Alicia Peters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Referral from St. Bens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4GV81q6RhTlZ9Zpm3N4s/BzFg==">AMUW2mXKzim7QqDHXbQcJ9jWERElIixVGd3zPVjmL60AQH+6K29mO/b97xOw3D3WykF58TnabztpDAtZlbdW6z/BkQKEE30gyr8xnEbnn/AcMn0L7+yRE6s=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