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-763322</wp:posOffset>
            </wp:positionV>
            <wp:extent cx="1655064" cy="1188720"/>
            <wp:effectExtent b="0" l="0" r="0" t="0"/>
            <wp:wrapNone/>
            <wp:docPr descr="Logo, company name&#10;&#10;Description automatically generated" id="6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8-11-2022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     Paige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Knorek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(In process))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  <w:t xml:space="preserve">ML Teacher Plus ML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Resignation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Suzy McIntire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No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 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Elem Education K-6  /  Communication and Literature 5-8/ Current MA program TESOL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$4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6,550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Base Salary/  $5,000 ML Coordinator/  $4,000 Hiring Bonus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X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     Interested in tuition reimbursement in the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future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QLUpQCjYC+xpx2axBIC51ZxvA==">AMUW2mVQirHUpXSRTw01whiFsRIgSA7inZb2vPThXrRy8EeuO9jNqB/2UcP2dFDDJ/cCvsRXr3YIjEDoTorbdfeMRsW9nLuAb0RfX96zekr5pq/E5J9nXxs=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