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401</w:t>
        <w:tab/>
        <w:t xml:space="preserve">EQUAL EMPLOYMENT OPPORTUNITY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Minimal Updates: Statute Number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402</w:t>
        <w:tab/>
        <w:t xml:space="preserve">DISABILITY NONDISCRIMINATION POLICY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Minimal Changes to Legal Reference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404</w:t>
        <w:tab/>
        <w:t xml:space="preserve">EMPLOYMENT BACKGROUND CHECKS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Minnesota Statute Updates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406</w:t>
        <w:tab/>
        <w:t xml:space="preserve">PUBLIC AND PRIVATE PERSONNEL DATA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0" w:firstLine="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Major Changes in Definitions and Purpose also updated statutes.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0" w:firstLine="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410</w:t>
      </w:r>
      <w:r w:rsidDel="00000000" w:rsidR="00000000" w:rsidRPr="00000000">
        <w:rPr>
          <w:rFonts w:ascii="Fixedsys" w:cs="Fixedsys" w:eastAsia="Fixedsys" w:hAnsi="Fixedsys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FAMILY AND MEDICAL LEAVE POLICY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Major Changes in Policy due to Federal definitions and Law.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413</w:t>
        <w:tab/>
        <w:t xml:space="preserve">HARASSMENT AND VIOLENCE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Major Changes: Definitions to Protected Class removed and included in definitions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414</w:t>
        <w:tab/>
        <w:t xml:space="preserve">MANDATED REPORTING OF CHILD NEGLECT OR PHYSICAL OR SEXUAL ABUSE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Major Changes:  Definitions, Responsible Parties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rPr>
          <w:rFonts w:ascii="Verdana Pro" w:cs="Verdana Pro" w:eastAsia="Verdana Pro" w:hAnsi="Verdana Pro"/>
          <w:b w:val="1"/>
          <w:sz w:val="18"/>
          <w:szCs w:val="18"/>
        </w:rPr>
      </w:pPr>
      <w:r w:rsidDel="00000000" w:rsidR="00000000" w:rsidRPr="00000000">
        <w:rPr>
          <w:rFonts w:ascii="Verdana Pro" w:cs="Verdana Pro" w:eastAsia="Verdana Pro" w:hAnsi="Verdana Pro"/>
          <w:b w:val="1"/>
          <w:sz w:val="18"/>
          <w:szCs w:val="18"/>
          <w:rtl w:val="0"/>
        </w:rPr>
        <w:t xml:space="preserve">417</w:t>
        <w:tab/>
        <w:t xml:space="preserve">CHEMICAL USE AND ABUSE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rPr>
          <w:rFonts w:ascii="Verdana Pro" w:cs="Verdana Pro" w:eastAsia="Verdana Pro" w:hAnsi="Verdana Pro"/>
          <w:i w:val="1"/>
          <w:sz w:val="18"/>
          <w:szCs w:val="18"/>
        </w:rPr>
      </w:pPr>
      <w:r w:rsidDel="00000000" w:rsidR="00000000" w:rsidRPr="00000000">
        <w:rPr>
          <w:rFonts w:ascii="Verdana Pro" w:cs="Verdana Pro" w:eastAsia="Verdana Pro" w:hAnsi="Verdana Pro"/>
          <w:i w:val="1"/>
          <w:sz w:val="18"/>
          <w:szCs w:val="18"/>
          <w:rtl w:val="0"/>
        </w:rPr>
        <w:t xml:space="preserve">Major Changes: Definitions, Policy Updates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rPr>
          <w:rFonts w:ascii="Verdana Pro" w:cs="Verdana Pro" w:eastAsia="Verdana Pro" w:hAnsi="Verdana Pr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418</w:t>
        <w:tab/>
        <w:t xml:space="preserve">DRUG-FREE WORKPLACE/DRUG-FREE SCHOOL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Major Changes: Includes items regarding edibles, and medical use on the school campus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419</w:t>
        <w:tab/>
        <w:t xml:space="preserve">TOBACCO-FREE ENVIRONMENT; POSSESSION AND USE OF TOBACCO, TOBACCO-RELATED DEVICES, AND ELECTRONIC DELIVERY DEVICES; VAPING AWARENESS AND PREVENTION INSTRUCTION 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Minimal Changes: Statute Updates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421</w:t>
        <w:tab/>
        <w:t xml:space="preserve">GIFTS TO EMPLOYEES AND SCHOOL BOARD MEMBERS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Minimal Changes: Added Definition of Financial Interest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423</w:t>
        <w:tab/>
        <w:t xml:space="preserve">EMPLOYEE-STUDENT RELATIONSHIPS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Minimal Changes: Legal Reference Additions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424</w:t>
        <w:tab/>
        <w:t xml:space="preserve">LICENSE STATUS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Minimal Changes: Change in Statement of Policy from MDE to PELSB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427</w:t>
        <w:tab/>
        <w:t xml:space="preserve">WORKLOAD LIMITS FOR CERTAIN SPECIAL EDUCATION TEACHERS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72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Minimal Changes: Change in Statute and Definitions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spacing w:line="240" w:lineRule="auto"/>
        <w:ind w:left="0" w:firstLine="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Verdana Pro"/>
  <w:font w:name="Fixedsy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