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11-16-23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Yadira Arevalo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NA</w:t>
      </w:r>
    </w:p>
    <w:p w:rsidR="00000000" w:rsidDel="00000000" w:rsidP="00000000" w:rsidRDefault="00000000" w:rsidRPr="00000000" w14:paraId="00000010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tl w:val="0"/>
        </w:rPr>
        <w:t xml:space="preserve">Sped Para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 ☐ New Position ☐ Retirement. ☐ 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  <w:t xml:space="preserve">Amina Warfa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 ☐Yes  X ☐  No  How?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ee below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Mom, Interested in future in education, raised her 3 kids</w:t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    HS Dip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loma/ 1 year of generals at college  (See Resume attached)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   $17.02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</w:t>
      </w:r>
    </w:p>
    <w:p w:rsidR="00000000" w:rsidDel="00000000" w:rsidP="00000000" w:rsidRDefault="00000000" w:rsidRPr="00000000" w14:paraId="0000001F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Monday-Friday 7:45am-3:00pm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</w:t>
        <w:tab/>
        <w:t xml:space="preserve">Special Education: X ☐      Other:  ☐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itle ONE 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chy and Nathan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Key issue(s) or qualities for decision: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Experience with children.  Interested pursuing a  future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      in education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QQh6QMluUwg10IO8HrD10cHVVA==">CgMxLjA4AHIhMXcwN0w1a0VJYTJ4VU9qQUctU3VuN01qMUdWVm9iODZq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